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C1098" w14:textId="77777777" w:rsidR="00A604FF" w:rsidRDefault="001B2EAC">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Pr>
          <w:rFonts w:ascii="Times New Roman" w:hAnsi="Times New Roman"/>
          <w:i/>
          <w:sz w:val="32"/>
          <w:szCs w:val="32"/>
          <w:lang w:val="en-GB"/>
        </w:rPr>
        <w:t>B.</w:t>
      </w:r>
      <w:r>
        <w:rPr>
          <w:rFonts w:ascii="Times New Roman" w:hAnsi="Times New Roman"/>
          <w:i/>
          <w:sz w:val="32"/>
          <w:szCs w:val="32"/>
          <w:lang w:val="en-GB"/>
        </w:rPr>
        <w:tab/>
        <w:t>DRAFT CONTRACT AND SPECIAL CONDITIONS, INCLUDING ANNEXES</w:t>
      </w:r>
      <w:bookmarkEnd w:id="0"/>
    </w:p>
    <w:p w14:paraId="06B5551D" w14:textId="77777777" w:rsidR="00A604FF" w:rsidRDefault="001B2EAC">
      <w:pPr>
        <w:rPr>
          <w:rFonts w:ascii="Times New Roman" w:hAnsi="Times New Roman"/>
          <w:szCs w:val="32"/>
          <w:lang w:val="en-GB"/>
        </w:rPr>
      </w:pPr>
      <w:r>
        <w:rPr>
          <w:rFonts w:ascii="Times New Roman" w:hAnsi="Times New Roman"/>
          <w:sz w:val="32"/>
          <w:szCs w:val="32"/>
          <w:lang w:val="en-GB"/>
        </w:rPr>
        <w:br w:type="page"/>
      </w:r>
    </w:p>
    <w:p w14:paraId="758EEE5B" w14:textId="77777777" w:rsidR="00A604FF" w:rsidRDefault="001B2EAC">
      <w:pPr>
        <w:pStyle w:val="Heading1"/>
        <w:numPr>
          <w:ilvl w:val="0"/>
          <w:numId w:val="0"/>
        </w:numPr>
        <w:jc w:val="center"/>
        <w:rPr>
          <w:rFonts w:ascii="Times New Roman" w:hAnsi="Times New Roman"/>
          <w:iCs/>
          <w:sz w:val="28"/>
          <w:szCs w:val="28"/>
          <w:lang w:val="en-GB"/>
        </w:rPr>
      </w:pPr>
      <w:bookmarkStart w:id="1" w:name="_Toc42488095"/>
      <w:r>
        <w:rPr>
          <w:rFonts w:ascii="Times New Roman" w:hAnsi="Times New Roman"/>
          <w:iCs/>
          <w:sz w:val="28"/>
          <w:szCs w:val="28"/>
          <w:lang w:val="en-GB"/>
        </w:rPr>
        <w:lastRenderedPageBreak/>
        <w:t>DRAFT CONTRACT</w:t>
      </w:r>
      <w:bookmarkEnd w:id="1"/>
    </w:p>
    <w:p w14:paraId="075B1B70" w14:textId="77777777" w:rsidR="00A604FF" w:rsidRDefault="001B2EAC">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 xml:space="preserve">SUPPLY CONTRACT FOR EUROPEAN </w:t>
      </w:r>
    </w:p>
    <w:p w14:paraId="4D384D43" w14:textId="77777777" w:rsidR="00A604FF" w:rsidRDefault="001B2EAC">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 EXTERNAL ACTIONS</w:t>
      </w:r>
    </w:p>
    <w:p w14:paraId="03F8D850" w14:textId="72FD3AED" w:rsidR="00A604FF" w:rsidRDefault="001B2EAC">
      <w:pPr>
        <w:tabs>
          <w:tab w:val="left" w:pos="0"/>
          <w:tab w:val="left" w:pos="709"/>
          <w:tab w:val="left" w:pos="851"/>
          <w:tab w:val="left" w:pos="1134"/>
          <w:tab w:val="left" w:pos="1418"/>
        </w:tabs>
        <w:rPr>
          <w:rFonts w:ascii="Times New Roman" w:hAnsi="Times New Roman"/>
          <w:sz w:val="24"/>
          <w:szCs w:val="24"/>
          <w:lang w:val="en-GB"/>
        </w:rPr>
      </w:pPr>
      <w:r>
        <w:rPr>
          <w:rFonts w:ascii="Times New Roman" w:hAnsi="Times New Roman"/>
          <w:smallCaps/>
          <w:sz w:val="24"/>
          <w:szCs w:val="24"/>
        </w:rPr>
        <w:t xml:space="preserve">                        </w:t>
      </w:r>
      <w:r w:rsidR="00C94363" w:rsidRPr="00C94363">
        <w:rPr>
          <w:rFonts w:ascii="Times New Roman" w:hAnsi="Times New Roman"/>
          <w:smallCaps/>
          <w:sz w:val="24"/>
          <w:szCs w:val="24"/>
        </w:rPr>
        <w:t>Integration of Green Transport in Cities</w:t>
      </w:r>
      <w:r w:rsidR="00C94363">
        <w:rPr>
          <w:rFonts w:ascii="Times New Roman" w:hAnsi="Times New Roman"/>
          <w:smallCaps/>
          <w:sz w:val="24"/>
          <w:szCs w:val="24"/>
        </w:rPr>
        <w:t xml:space="preserve"> - </w:t>
      </w:r>
      <w:r>
        <w:rPr>
          <w:rFonts w:ascii="Times New Roman" w:hAnsi="Times New Roman"/>
          <w:smallCaps/>
          <w:sz w:val="24"/>
          <w:szCs w:val="24"/>
        </w:rPr>
        <w:t xml:space="preserve">Green Inter-e-Mobility No   </w:t>
      </w:r>
      <w:bookmarkStart w:id="2" w:name="_Hlk51398965"/>
      <w:r>
        <w:rPr>
          <w:rFonts w:ascii="Times New Roman" w:hAnsi="Times New Roman"/>
          <w:sz w:val="24"/>
          <w:szCs w:val="24"/>
          <w:lang w:val="en-GB"/>
        </w:rPr>
        <w:t>CN1 – S.0 2.1 – SC 039</w:t>
      </w:r>
      <w:bookmarkEnd w:id="2"/>
      <w:r>
        <w:rPr>
          <w:rFonts w:ascii="Times New Roman" w:hAnsi="Times New Roman"/>
          <w:sz w:val="24"/>
          <w:szCs w:val="24"/>
          <w:lang w:val="en-GB"/>
        </w:rPr>
        <w:t xml:space="preserve">  (08 – 258/_)</w:t>
      </w:r>
    </w:p>
    <w:p w14:paraId="7C8F27C9" w14:textId="77777777" w:rsidR="00A604FF" w:rsidRDefault="001B2EAC">
      <w:pPr>
        <w:tabs>
          <w:tab w:val="left" w:pos="0"/>
          <w:tab w:val="left" w:pos="709"/>
          <w:tab w:val="left" w:pos="851"/>
          <w:tab w:val="left" w:pos="1134"/>
          <w:tab w:val="left" w:pos="1418"/>
        </w:tabs>
        <w:rPr>
          <w:rFonts w:ascii="Times New Roman" w:hAnsi="Times New Roman"/>
          <w:sz w:val="22"/>
          <w:szCs w:val="22"/>
          <w:lang w:val="en-GB"/>
        </w:rPr>
      </w:pPr>
      <w:r>
        <w:rPr>
          <w:rFonts w:ascii="Times New Roman" w:hAnsi="Times New Roman"/>
          <w:sz w:val="28"/>
          <w:szCs w:val="28"/>
          <w:lang w:val="en-GB"/>
        </w:rPr>
        <w:t xml:space="preserve"> </w:t>
      </w:r>
    </w:p>
    <w:p w14:paraId="1AF6491A" w14:textId="77777777" w:rsidR="00A604FF" w:rsidRDefault="001B2EAC">
      <w:pPr>
        <w:spacing w:after="720"/>
        <w:jc w:val="center"/>
        <w:rPr>
          <w:rFonts w:ascii="Times New Roman" w:hAnsi="Times New Roman"/>
          <w:b/>
          <w:lang w:val="en-GB"/>
        </w:rPr>
      </w:pPr>
      <w:r>
        <w:rPr>
          <w:rFonts w:ascii="Times New Roman" w:hAnsi="Times New Roman"/>
          <w:b/>
          <w:smallCaps/>
          <w:sz w:val="28"/>
          <w:lang w:val="en-GB"/>
        </w:rPr>
        <w:t>financed from the general budget of the Union</w:t>
      </w:r>
    </w:p>
    <w:p w14:paraId="755F2051"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Municipality of Bitola</w:t>
      </w:r>
    </w:p>
    <w:p w14:paraId="5D67B444"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 xml:space="preserve">Bulevar 1st Maj 61 </w:t>
      </w:r>
    </w:p>
    <w:p w14:paraId="6E7B83D2"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Bitola 7000, R. Macedonia</w:t>
      </w:r>
    </w:p>
    <w:p w14:paraId="137CF771"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VAT No. 4002004168574</w:t>
      </w:r>
    </w:p>
    <w:p w14:paraId="3C2D701C" w14:textId="77777777" w:rsidR="00A604FF" w:rsidRDefault="001B2EAC">
      <w:pPr>
        <w:spacing w:before="0" w:after="0"/>
        <w:jc w:val="both"/>
        <w:rPr>
          <w:rFonts w:ascii="Times New Roman" w:hAnsi="Times New Roman"/>
          <w:snapToGrid/>
          <w:sz w:val="22"/>
          <w:szCs w:val="22"/>
          <w:lang w:val="en-GB" w:eastAsia="en-GB"/>
        </w:rPr>
      </w:pPr>
      <w:r>
        <w:rPr>
          <w:rFonts w:ascii="Times New Roman" w:hAnsi="Times New Roman"/>
          <w:snapToGrid/>
          <w:sz w:val="22"/>
          <w:szCs w:val="22"/>
          <w:lang w:val="en-GB" w:eastAsia="en-GB"/>
        </w:rPr>
        <w:t>represented by MSc Natasha Petrovska, Mayor of Municipality of Bitola</w:t>
      </w:r>
    </w:p>
    <w:p w14:paraId="3632B5A5" w14:textId="77777777" w:rsidR="00A604FF" w:rsidRDefault="00A604FF">
      <w:pPr>
        <w:widowControl w:val="0"/>
        <w:snapToGrid w:val="0"/>
        <w:spacing w:before="100" w:after="100"/>
        <w:jc w:val="both"/>
        <w:rPr>
          <w:rFonts w:ascii="Times New Roman" w:hAnsi="Times New Roman"/>
          <w:sz w:val="22"/>
          <w:szCs w:val="22"/>
          <w:lang w:val="en-GB"/>
        </w:rPr>
      </w:pPr>
    </w:p>
    <w:p w14:paraId="526F3BC1" w14:textId="77777777" w:rsidR="00A604FF" w:rsidRDefault="001B2EAC">
      <w:pPr>
        <w:spacing w:before="0" w:after="0"/>
        <w:rPr>
          <w:rFonts w:ascii="Times New Roman" w:hAnsi="Times New Roman"/>
          <w:sz w:val="22"/>
          <w:szCs w:val="22"/>
          <w:lang w:val="en-GB"/>
        </w:rPr>
      </w:pPr>
      <w:r>
        <w:rPr>
          <w:rFonts w:ascii="Times New Roman" w:hAnsi="Times New Roman"/>
          <w:sz w:val="22"/>
          <w:szCs w:val="22"/>
          <w:lang w:val="en-GB"/>
        </w:rPr>
        <w:t>(‘The contracting authority’),</w:t>
      </w:r>
    </w:p>
    <w:p w14:paraId="10543987" w14:textId="77777777" w:rsidR="00A604FF" w:rsidRDefault="001B2EAC">
      <w:pPr>
        <w:spacing w:before="0"/>
        <w:jc w:val="right"/>
        <w:rPr>
          <w:rFonts w:ascii="Times New Roman" w:hAnsi="Times New Roman"/>
          <w:sz w:val="22"/>
          <w:szCs w:val="22"/>
          <w:lang w:val="en-GB"/>
        </w:rPr>
      </w:pPr>
      <w:r>
        <w:rPr>
          <w:rFonts w:ascii="Times New Roman" w:hAnsi="Times New Roman"/>
          <w:sz w:val="22"/>
          <w:szCs w:val="22"/>
          <w:lang w:val="en-GB"/>
        </w:rPr>
        <w:t>of the one part,</w:t>
      </w:r>
    </w:p>
    <w:p w14:paraId="0A2F9E6D" w14:textId="77777777" w:rsidR="00A604FF" w:rsidRDefault="001B2EAC">
      <w:pPr>
        <w:spacing w:before="0" w:after="0"/>
        <w:rPr>
          <w:rFonts w:ascii="Times New Roman" w:hAnsi="Times New Roman"/>
          <w:sz w:val="22"/>
          <w:szCs w:val="22"/>
          <w:lang w:val="en-GB"/>
        </w:rPr>
      </w:pPr>
      <w:r>
        <w:rPr>
          <w:rFonts w:ascii="Times New Roman" w:hAnsi="Times New Roman"/>
          <w:sz w:val="22"/>
          <w:szCs w:val="22"/>
          <w:lang w:val="en-GB"/>
        </w:rPr>
        <w:t>and</w:t>
      </w:r>
    </w:p>
    <w:p w14:paraId="5FDD7FC8" w14:textId="77777777" w:rsidR="00A604FF" w:rsidRDefault="001B2EAC">
      <w:pPr>
        <w:spacing w:before="240" w:after="0"/>
        <w:rPr>
          <w:rFonts w:ascii="Times New Roman" w:hAnsi="Times New Roman"/>
          <w:sz w:val="22"/>
          <w:szCs w:val="22"/>
          <w:lang w:val="en-GB"/>
        </w:rPr>
      </w:pPr>
      <w:r>
        <w:rPr>
          <w:rFonts w:ascii="Times New Roman" w:hAnsi="Times New Roman"/>
          <w:sz w:val="22"/>
          <w:szCs w:val="22"/>
          <w:lang w:val="en-GB"/>
        </w:rPr>
        <w:t>&lt;</w:t>
      </w:r>
      <w:r>
        <w:rPr>
          <w:rFonts w:ascii="Times New Roman" w:hAnsi="Times New Roman"/>
          <w:sz w:val="22"/>
          <w:szCs w:val="22"/>
          <w:highlight w:val="yellow"/>
          <w:lang w:val="en-GB"/>
        </w:rPr>
        <w:t>Full official name of contractor</w:t>
      </w:r>
      <w:r>
        <w:rPr>
          <w:rFonts w:ascii="Times New Roman" w:hAnsi="Times New Roman"/>
          <w:sz w:val="22"/>
          <w:szCs w:val="22"/>
          <w:lang w:val="en-GB"/>
        </w:rPr>
        <w:t xml:space="preserve">&gt; </w:t>
      </w:r>
    </w:p>
    <w:p w14:paraId="4F7C00BC" w14:textId="77777777" w:rsidR="00A604FF" w:rsidRDefault="001B2EAC">
      <w:pPr>
        <w:spacing w:before="0" w:after="0"/>
        <w:jc w:val="both"/>
        <w:rPr>
          <w:rFonts w:ascii="Times New Roman" w:hAnsi="Times New Roman"/>
          <w:sz w:val="22"/>
          <w:szCs w:val="22"/>
          <w:highlight w:val="yellow"/>
          <w:lang w:val="en-GB"/>
        </w:rPr>
      </w:pPr>
      <w:r>
        <w:rPr>
          <w:rFonts w:ascii="Times New Roman" w:hAnsi="Times New Roman"/>
          <w:sz w:val="22"/>
          <w:szCs w:val="22"/>
          <w:lang w:val="en-GB"/>
        </w:rPr>
        <w:t>[&lt;</w:t>
      </w:r>
      <w:r>
        <w:rPr>
          <w:rFonts w:ascii="Times New Roman" w:hAnsi="Times New Roman"/>
          <w:sz w:val="22"/>
          <w:szCs w:val="22"/>
          <w:highlight w:val="yellow"/>
          <w:lang w:val="en-GB"/>
        </w:rPr>
        <w:t>Legal status/title&gt;]</w:t>
      </w:r>
      <w:r>
        <w:rPr>
          <w:rStyle w:val="FootnoteReference"/>
          <w:rFonts w:ascii="Times New Roman" w:hAnsi="Times New Roman"/>
          <w:sz w:val="22"/>
          <w:szCs w:val="22"/>
          <w:highlight w:val="yellow"/>
          <w:lang w:val="en-GB"/>
        </w:rPr>
        <w:footnoteReference w:id="1"/>
      </w:r>
    </w:p>
    <w:p w14:paraId="63350768" w14:textId="77777777" w:rsidR="00A604FF" w:rsidRDefault="001B2EAC">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[&lt;Official registration number&gt;]</w:t>
      </w:r>
      <w:r>
        <w:rPr>
          <w:rStyle w:val="FootnoteReference"/>
          <w:rFonts w:ascii="Times New Roman" w:hAnsi="Times New Roman"/>
          <w:sz w:val="22"/>
          <w:szCs w:val="22"/>
          <w:highlight w:val="yellow"/>
          <w:lang w:val="en-GB"/>
        </w:rPr>
        <w:footnoteReference w:id="2"/>
      </w:r>
    </w:p>
    <w:p w14:paraId="046A1C31" w14:textId="77777777" w:rsidR="00A604FF" w:rsidRDefault="001B2EAC">
      <w:pPr>
        <w:spacing w:before="0" w:after="0"/>
        <w:jc w:val="both"/>
        <w:rPr>
          <w:rFonts w:ascii="Times New Roman" w:hAnsi="Times New Roman"/>
          <w:sz w:val="22"/>
          <w:szCs w:val="22"/>
          <w:highlight w:val="yellow"/>
          <w:lang w:val="en-GB"/>
        </w:rPr>
      </w:pPr>
      <w:r>
        <w:rPr>
          <w:rFonts w:ascii="Times New Roman" w:hAnsi="Times New Roman"/>
          <w:sz w:val="22"/>
          <w:szCs w:val="22"/>
          <w:highlight w:val="yellow"/>
          <w:lang w:val="en-GB"/>
        </w:rPr>
        <w:t>&lt;Full official address&gt;</w:t>
      </w:r>
    </w:p>
    <w:p w14:paraId="75C83D7E" w14:textId="77777777" w:rsidR="00A604FF" w:rsidRDefault="001B2EAC">
      <w:pPr>
        <w:spacing w:before="0"/>
        <w:jc w:val="both"/>
        <w:rPr>
          <w:rFonts w:ascii="Times New Roman" w:hAnsi="Times New Roman"/>
          <w:sz w:val="22"/>
          <w:szCs w:val="22"/>
          <w:lang w:val="en-GB"/>
        </w:rPr>
      </w:pPr>
      <w:r>
        <w:rPr>
          <w:rFonts w:ascii="Times New Roman" w:hAnsi="Times New Roman"/>
          <w:sz w:val="22"/>
          <w:szCs w:val="22"/>
          <w:highlight w:val="yellow"/>
          <w:lang w:val="en-GB"/>
        </w:rPr>
        <w:t>[&lt;VAT number</w:t>
      </w:r>
      <w:r>
        <w:rPr>
          <w:rFonts w:ascii="Times New Roman" w:hAnsi="Times New Roman"/>
          <w:sz w:val="22"/>
          <w:szCs w:val="22"/>
          <w:lang w:val="en-GB"/>
        </w:rPr>
        <w:t>&gt;]</w:t>
      </w:r>
      <w:r>
        <w:rPr>
          <w:rStyle w:val="FootnoteReference"/>
          <w:rFonts w:ascii="Times New Roman" w:hAnsi="Times New Roman"/>
          <w:sz w:val="22"/>
          <w:szCs w:val="22"/>
          <w:lang w:val="en-GB"/>
        </w:rPr>
        <w:footnoteReference w:id="3"/>
      </w:r>
      <w:r>
        <w:rPr>
          <w:rFonts w:ascii="Times New Roman" w:hAnsi="Times New Roman"/>
          <w:sz w:val="22"/>
          <w:szCs w:val="22"/>
          <w:lang w:val="en-GB"/>
        </w:rPr>
        <w:t>, (‘the contractor’)</w:t>
      </w:r>
    </w:p>
    <w:p w14:paraId="1DEC05BC" w14:textId="77777777" w:rsidR="00A604FF" w:rsidRDefault="001B2EAC">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Pr>
          <w:rFonts w:ascii="Times New Roman" w:hAnsi="Times New Roman"/>
          <w:sz w:val="22"/>
          <w:szCs w:val="22"/>
          <w:lang w:val="en-GB"/>
        </w:rPr>
        <w:t>of the other part,</w:t>
      </w:r>
    </w:p>
    <w:p w14:paraId="02A4B3A0" w14:textId="77777777" w:rsidR="00A604FF" w:rsidRDefault="00A604FF">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038BA8B1" w14:textId="77777777" w:rsidR="00A604FF" w:rsidRDefault="001B2EAC">
      <w:pPr>
        <w:spacing w:before="0" w:after="240"/>
        <w:rPr>
          <w:rFonts w:ascii="Times New Roman" w:hAnsi="Times New Roman"/>
          <w:sz w:val="22"/>
          <w:szCs w:val="22"/>
          <w:lang w:val="en-GB"/>
        </w:rPr>
      </w:pPr>
      <w:r>
        <w:rPr>
          <w:rFonts w:ascii="Times New Roman" w:hAnsi="Times New Roman"/>
          <w:sz w:val="22"/>
          <w:szCs w:val="22"/>
          <w:lang w:val="en-GB"/>
        </w:rPr>
        <w:t>have agreed as follows:</w:t>
      </w:r>
    </w:p>
    <w:p w14:paraId="1FD33E2F" w14:textId="77777777" w:rsidR="00A604FF" w:rsidRDefault="001B2EAC">
      <w:pPr>
        <w:spacing w:before="240" w:after="0"/>
        <w:jc w:val="center"/>
        <w:outlineLvl w:val="0"/>
        <w:rPr>
          <w:rFonts w:ascii="Times New Roman" w:hAnsi="Times New Roman"/>
          <w:b/>
          <w:sz w:val="28"/>
          <w:lang w:val="en-GB"/>
        </w:rPr>
      </w:pPr>
      <w:r>
        <w:rPr>
          <w:rFonts w:ascii="Times New Roman" w:hAnsi="Times New Roman"/>
          <w:b/>
          <w:sz w:val="28"/>
          <w:lang w:val="en-GB"/>
        </w:rPr>
        <w:t>PROJECT Integration of Green Transport in Cities – Green Inter e Mobility CN1 – S.0 2.1 – SC 039</w:t>
      </w:r>
    </w:p>
    <w:p w14:paraId="06055E2C" w14:textId="5980CC19" w:rsidR="00A604FF" w:rsidRDefault="001B2EAC">
      <w:pPr>
        <w:spacing w:before="0" w:after="0"/>
        <w:jc w:val="center"/>
        <w:outlineLvl w:val="0"/>
        <w:rPr>
          <w:rFonts w:ascii="Times New Roman" w:hAnsi="Times New Roman"/>
          <w:b/>
          <w:sz w:val="28"/>
          <w:lang w:val="en-GB"/>
        </w:rPr>
      </w:pPr>
      <w:r>
        <w:rPr>
          <w:rFonts w:ascii="Times New Roman" w:hAnsi="Times New Roman"/>
          <w:b/>
          <w:sz w:val="28"/>
          <w:lang w:val="en-GB"/>
        </w:rPr>
        <w:t xml:space="preserve">CONTRACT TITLE </w:t>
      </w:r>
      <w:r w:rsidR="000000C3" w:rsidRPr="000000C3">
        <w:rPr>
          <w:rFonts w:ascii="Times New Roman" w:hAnsi="Times New Roman"/>
          <w:bCs/>
          <w:sz w:val="22"/>
          <w:szCs w:val="22"/>
          <w:lang w:val="en-GB"/>
        </w:rPr>
        <w:t>Procurement of one electric combi minimum 8+1 seats for Bitola Municipality</w:t>
      </w:r>
    </w:p>
    <w:p w14:paraId="16FA5EB2" w14:textId="77777777" w:rsidR="00A604FF" w:rsidRDefault="001B2EAC">
      <w:pPr>
        <w:spacing w:before="240" w:after="240"/>
        <w:jc w:val="center"/>
        <w:outlineLvl w:val="0"/>
        <w:rPr>
          <w:rFonts w:ascii="Times New Roman" w:hAnsi="Times New Roman"/>
          <w:b/>
          <w:sz w:val="22"/>
          <w:lang w:val="en-GB"/>
        </w:rPr>
      </w:pPr>
      <w:r>
        <w:rPr>
          <w:rFonts w:ascii="Times New Roman" w:hAnsi="Times New Roman"/>
          <w:b/>
          <w:sz w:val="22"/>
          <w:lang w:val="en-GB"/>
        </w:rPr>
        <w:t xml:space="preserve">Identification number </w:t>
      </w:r>
      <w:r>
        <w:rPr>
          <w:rFonts w:ascii="Times New Roman" w:hAnsi="Times New Roman"/>
          <w:sz w:val="22"/>
          <w:lang w:val="en-GB"/>
        </w:rPr>
        <w:t>CN1 – S.0 2.1 – SC 039   (08- 258 / _)</w:t>
      </w:r>
    </w:p>
    <w:p w14:paraId="1E0F7DF0" w14:textId="77777777" w:rsidR="00A604FF" w:rsidRDefault="001B2EAC">
      <w:pPr>
        <w:spacing w:after="0"/>
        <w:ind w:left="1276" w:hanging="1276"/>
        <w:outlineLvl w:val="0"/>
        <w:rPr>
          <w:rFonts w:ascii="Times New Roman" w:hAnsi="Times New Roman"/>
          <w:sz w:val="24"/>
          <w:szCs w:val="24"/>
          <w:lang w:val="en-GB"/>
        </w:rPr>
      </w:pPr>
      <w:r>
        <w:rPr>
          <w:rFonts w:ascii="Times New Roman" w:hAnsi="Times New Roman"/>
          <w:b/>
          <w:sz w:val="24"/>
          <w:szCs w:val="24"/>
          <w:lang w:val="en-GB"/>
        </w:rPr>
        <w:t>Article 1</w:t>
      </w:r>
      <w:r>
        <w:rPr>
          <w:rFonts w:ascii="Times New Roman" w:hAnsi="Times New Roman"/>
          <w:b/>
          <w:sz w:val="24"/>
          <w:szCs w:val="24"/>
          <w:lang w:val="en-GB"/>
        </w:rPr>
        <w:tab/>
        <w:t>Subject</w:t>
      </w:r>
    </w:p>
    <w:p w14:paraId="535F22E9" w14:textId="77777777" w:rsidR="00A604FF" w:rsidRDefault="001B2EAC">
      <w:pPr>
        <w:numPr>
          <w:ilvl w:val="1"/>
          <w:numId w:val="2"/>
        </w:numPr>
        <w:spacing w:before="0" w:after="0"/>
        <w:ind w:left="709"/>
        <w:jc w:val="both"/>
        <w:rPr>
          <w:rFonts w:ascii="Times New Roman" w:hAnsi="Times New Roman"/>
          <w:sz w:val="22"/>
          <w:lang w:val="en-GB"/>
        </w:rPr>
      </w:pPr>
      <w:r>
        <w:rPr>
          <w:rFonts w:ascii="Times New Roman" w:hAnsi="Times New Roman"/>
          <w:sz w:val="22"/>
          <w:lang w:val="en-GB"/>
        </w:rPr>
        <w:t>The subject of the contract shall be:</w:t>
      </w:r>
    </w:p>
    <w:p w14:paraId="03CB281E" w14:textId="77777777" w:rsidR="00A604FF" w:rsidRDefault="00A604FF">
      <w:pPr>
        <w:spacing w:before="0" w:after="0"/>
        <w:ind w:left="709"/>
        <w:jc w:val="both"/>
        <w:rPr>
          <w:rFonts w:ascii="Times New Roman" w:hAnsi="Times New Roman"/>
          <w:sz w:val="22"/>
          <w:lang w:val="en-GB"/>
        </w:rPr>
      </w:pPr>
    </w:p>
    <w:p w14:paraId="23CEAC11" w14:textId="77777777" w:rsidR="00A604FF" w:rsidRDefault="001B2EAC">
      <w:pPr>
        <w:spacing w:before="0" w:after="0"/>
        <w:ind w:left="709" w:hanging="142"/>
        <w:jc w:val="both"/>
        <w:rPr>
          <w:rFonts w:ascii="Times New Roman" w:hAnsi="Times New Roman"/>
          <w:sz w:val="22"/>
          <w:lang w:val="en-GB"/>
        </w:rPr>
      </w:pPr>
      <w:r>
        <w:rPr>
          <w:rFonts w:ascii="Times New Roman" w:hAnsi="Times New Roman"/>
          <w:sz w:val="22"/>
          <w:lang w:val="en-GB"/>
        </w:rPr>
        <w:t xml:space="preserve"> the supply, delivery, unloading, commissioning, after-sales service, of the following supplies:</w:t>
      </w:r>
    </w:p>
    <w:p w14:paraId="4AABBF3F" w14:textId="77777777" w:rsidR="00A604FF" w:rsidRDefault="00A604FF">
      <w:pPr>
        <w:spacing w:before="240" w:after="0"/>
        <w:ind w:left="567"/>
        <w:jc w:val="both"/>
        <w:rPr>
          <w:rFonts w:ascii="Times New Roman" w:eastAsia="Calibri" w:hAnsi="Times New Roman"/>
          <w:snapToGrid/>
          <w:sz w:val="22"/>
          <w:szCs w:val="22"/>
          <w:highlight w:val="red"/>
          <w:lang w:val="en-GB"/>
        </w:rPr>
      </w:pPr>
    </w:p>
    <w:p w14:paraId="320208BF" w14:textId="14434E89" w:rsidR="00A604FF" w:rsidRDefault="001B2EAC" w:rsidP="000000C3">
      <w:pPr>
        <w:spacing w:before="240" w:after="0"/>
        <w:ind w:left="567"/>
        <w:jc w:val="both"/>
        <w:rPr>
          <w:rFonts w:ascii="Times New Roman" w:eastAsia="Calibri" w:hAnsi="Times New Roman"/>
          <w:b/>
          <w:bCs/>
          <w:snapToGrid/>
          <w:sz w:val="22"/>
          <w:szCs w:val="22"/>
          <w:lang w:val="en-GB"/>
        </w:rPr>
      </w:pPr>
      <w:r>
        <w:rPr>
          <w:rFonts w:ascii="Times New Roman" w:eastAsia="Calibri" w:hAnsi="Times New Roman"/>
          <w:b/>
          <w:bCs/>
          <w:snapToGrid/>
          <w:sz w:val="22"/>
          <w:szCs w:val="22"/>
          <w:lang w:val="en-GB"/>
        </w:rPr>
        <w:lastRenderedPageBreak/>
        <w:t xml:space="preserve">LOT 1 </w:t>
      </w:r>
      <w:r w:rsidR="000000C3" w:rsidRPr="000000C3">
        <w:rPr>
          <w:rFonts w:ascii="Times New Roman" w:eastAsia="Calibri" w:hAnsi="Times New Roman"/>
          <w:b/>
          <w:bCs/>
          <w:snapToGrid/>
          <w:sz w:val="22"/>
          <w:szCs w:val="22"/>
          <w:lang w:val="en-GB"/>
        </w:rPr>
        <w:t>Procurement of one electric combi minimum 8+1 seats for Bitola Municipality</w:t>
      </w:r>
    </w:p>
    <w:p w14:paraId="7528A459" w14:textId="724DB8F7" w:rsidR="000000C3" w:rsidRDefault="000000C3" w:rsidP="000000C3">
      <w:pPr>
        <w:spacing w:before="240" w:after="0"/>
        <w:ind w:left="567"/>
        <w:jc w:val="both"/>
        <w:rPr>
          <w:rFonts w:ascii="Times New Roman" w:eastAsia="Calibri" w:hAnsi="Times New Roman"/>
          <w:snapToGrid/>
          <w:sz w:val="22"/>
          <w:szCs w:val="22"/>
          <w:lang w:val="en-GB"/>
        </w:rPr>
      </w:pPr>
    </w:p>
    <w:p w14:paraId="4CB635D4" w14:textId="6012E6AB" w:rsidR="000000C3" w:rsidRDefault="00237AC3" w:rsidP="00237AC3">
      <w:pPr>
        <w:numPr>
          <w:ilvl w:val="0"/>
          <w:numId w:val="5"/>
        </w:numPr>
        <w:tabs>
          <w:tab w:val="left" w:pos="420"/>
        </w:tabs>
        <w:spacing w:before="0" w:after="0"/>
        <w:rPr>
          <w:lang w:val="mk-MK"/>
        </w:rPr>
      </w:pPr>
      <w:r>
        <w:rPr>
          <w:lang w:val="en-US"/>
        </w:rPr>
        <w:t>Pure electric vehicle</w:t>
      </w:r>
    </w:p>
    <w:p w14:paraId="178992FD" w14:textId="77777777" w:rsidR="00237AC3" w:rsidRPr="00237AC3" w:rsidRDefault="00237AC3" w:rsidP="00237AC3">
      <w:pPr>
        <w:pStyle w:val="ListParagraph"/>
        <w:numPr>
          <w:ilvl w:val="0"/>
          <w:numId w:val="5"/>
        </w:numPr>
        <w:tabs>
          <w:tab w:val="left" w:pos="420"/>
        </w:tabs>
        <w:spacing w:after="0"/>
        <w:rPr>
          <w:lang w:val="mk-MK"/>
        </w:rPr>
      </w:pPr>
      <w:r w:rsidRPr="00237AC3">
        <w:rPr>
          <w:rFonts w:ascii="Arial" w:eastAsia="Times New Roman" w:hAnsi="Arial"/>
          <w:snapToGrid w:val="0"/>
          <w:sz w:val="20"/>
          <w:szCs w:val="20"/>
          <w:lang w:val="mk-MK"/>
        </w:rPr>
        <w:t>Lithium ion battery to cover a range of 75 KWh</w:t>
      </w:r>
    </w:p>
    <w:p w14:paraId="0061CD19" w14:textId="77777777" w:rsidR="00237AC3" w:rsidRDefault="000000C3" w:rsidP="00237AC3">
      <w:pPr>
        <w:pStyle w:val="ListParagraph"/>
        <w:numPr>
          <w:ilvl w:val="0"/>
          <w:numId w:val="5"/>
        </w:numPr>
        <w:tabs>
          <w:tab w:val="left" w:pos="420"/>
        </w:tabs>
        <w:spacing w:after="0"/>
        <w:rPr>
          <w:lang w:val="mk-MK"/>
        </w:rPr>
      </w:pPr>
      <w:r w:rsidRPr="00237AC3">
        <w:rPr>
          <w:lang w:val="mk-MK"/>
        </w:rPr>
        <w:t>Engine power up to 100 KW</w:t>
      </w:r>
    </w:p>
    <w:p w14:paraId="686BBF2C" w14:textId="5EF88DB9" w:rsidR="000000C3" w:rsidRPr="00237AC3" w:rsidRDefault="000000C3" w:rsidP="00237AC3">
      <w:pPr>
        <w:pStyle w:val="ListParagraph"/>
        <w:numPr>
          <w:ilvl w:val="0"/>
          <w:numId w:val="5"/>
        </w:numPr>
        <w:tabs>
          <w:tab w:val="left" w:pos="420"/>
        </w:tabs>
        <w:spacing w:after="0"/>
        <w:rPr>
          <w:lang w:val="mk-MK"/>
        </w:rPr>
      </w:pPr>
      <w:r w:rsidRPr="00237AC3">
        <w:rPr>
          <w:lang w:val="mk-MK"/>
        </w:rPr>
        <w:t xml:space="preserve">Average </w:t>
      </w:r>
      <w:r w:rsidRPr="00237AC3">
        <w:t>range</w:t>
      </w:r>
      <w:r w:rsidRPr="00237AC3">
        <w:rPr>
          <w:lang w:val="mk-MK"/>
        </w:rPr>
        <w:t xml:space="preserve"> with one charge to cover 270 km</w:t>
      </w:r>
    </w:p>
    <w:p w14:paraId="0891E9CF" w14:textId="77777777" w:rsidR="000000C3" w:rsidRDefault="000000C3" w:rsidP="00237AC3">
      <w:pPr>
        <w:numPr>
          <w:ilvl w:val="0"/>
          <w:numId w:val="5"/>
        </w:numPr>
        <w:tabs>
          <w:tab w:val="left" w:pos="420"/>
        </w:tabs>
        <w:spacing w:before="0" w:after="0"/>
        <w:rPr>
          <w:lang w:val="mk-MK"/>
        </w:rPr>
      </w:pPr>
      <w:r>
        <w:rPr>
          <w:lang w:val="mk-MK"/>
        </w:rPr>
        <w:t>Minimum length 5300mm</w:t>
      </w:r>
    </w:p>
    <w:p w14:paraId="60C3501C" w14:textId="77777777" w:rsidR="000000C3" w:rsidRDefault="000000C3" w:rsidP="00237AC3">
      <w:pPr>
        <w:numPr>
          <w:ilvl w:val="0"/>
          <w:numId w:val="5"/>
        </w:numPr>
        <w:tabs>
          <w:tab w:val="left" w:pos="420"/>
        </w:tabs>
        <w:spacing w:before="0" w:after="0"/>
        <w:rPr>
          <w:lang w:val="mk-MK"/>
        </w:rPr>
      </w:pPr>
      <w:r>
        <w:rPr>
          <w:lang w:val="mk-MK"/>
        </w:rPr>
        <w:t>Minimum width 1900mm</w:t>
      </w:r>
    </w:p>
    <w:p w14:paraId="3FE53EEE" w14:textId="77777777" w:rsidR="000000C3" w:rsidRDefault="000000C3" w:rsidP="00237AC3">
      <w:pPr>
        <w:numPr>
          <w:ilvl w:val="0"/>
          <w:numId w:val="5"/>
        </w:numPr>
        <w:tabs>
          <w:tab w:val="left" w:pos="420"/>
        </w:tabs>
        <w:spacing w:before="0" w:after="0"/>
        <w:rPr>
          <w:lang w:val="mk-MK"/>
        </w:rPr>
      </w:pPr>
      <w:r>
        <w:rPr>
          <w:lang w:val="mk-MK"/>
        </w:rPr>
        <w:t>Minimum height 1850mm</w:t>
      </w:r>
    </w:p>
    <w:p w14:paraId="58ABF47F" w14:textId="77777777" w:rsidR="000000C3" w:rsidRDefault="000000C3" w:rsidP="00237AC3">
      <w:pPr>
        <w:numPr>
          <w:ilvl w:val="0"/>
          <w:numId w:val="5"/>
        </w:numPr>
        <w:tabs>
          <w:tab w:val="left" w:pos="420"/>
        </w:tabs>
        <w:spacing w:before="0" w:after="0"/>
        <w:rPr>
          <w:lang w:val="mk-MK"/>
        </w:rPr>
      </w:pPr>
      <w:r>
        <w:rPr>
          <w:lang w:val="mk-MK"/>
        </w:rPr>
        <w:t>Number of doors 5</w:t>
      </w:r>
    </w:p>
    <w:p w14:paraId="57CF8347" w14:textId="77777777" w:rsidR="000000C3" w:rsidRDefault="000000C3" w:rsidP="00237AC3">
      <w:pPr>
        <w:numPr>
          <w:ilvl w:val="0"/>
          <w:numId w:val="5"/>
        </w:numPr>
        <w:tabs>
          <w:tab w:val="left" w:pos="420"/>
        </w:tabs>
        <w:spacing w:before="0" w:after="0"/>
        <w:rPr>
          <w:lang w:val="mk-MK"/>
        </w:rPr>
      </w:pPr>
      <w:r>
        <w:rPr>
          <w:lang w:val="mk-MK"/>
        </w:rPr>
        <w:t>Wheelbase minimum 3250mm</w:t>
      </w:r>
    </w:p>
    <w:p w14:paraId="4EEC1E26" w14:textId="77777777" w:rsidR="000000C3" w:rsidRPr="00800006" w:rsidRDefault="000000C3" w:rsidP="00237AC3">
      <w:pPr>
        <w:numPr>
          <w:ilvl w:val="0"/>
          <w:numId w:val="5"/>
        </w:numPr>
        <w:tabs>
          <w:tab w:val="left" w:pos="420"/>
        </w:tabs>
        <w:spacing w:before="0" w:after="0"/>
        <w:rPr>
          <w:lang w:val="en-GB"/>
        </w:rPr>
      </w:pPr>
      <w:r>
        <w:rPr>
          <w:lang w:val="mk-MK"/>
        </w:rPr>
        <w:t>Year of production: New vehicle not registered</w:t>
      </w:r>
    </w:p>
    <w:p w14:paraId="534D6C19" w14:textId="5AB4F2C7" w:rsidR="000000C3" w:rsidRDefault="000000C3" w:rsidP="00237AC3">
      <w:pPr>
        <w:numPr>
          <w:ilvl w:val="0"/>
          <w:numId w:val="5"/>
        </w:numPr>
        <w:tabs>
          <w:tab w:val="left" w:pos="420"/>
        </w:tabs>
        <w:spacing w:before="0" w:after="0"/>
        <w:rPr>
          <w:lang w:val="en-GB"/>
        </w:rPr>
      </w:pPr>
      <w:r>
        <w:rPr>
          <w:lang w:val="en-GB"/>
        </w:rPr>
        <w:t>Number of seets- minimum 8+1</w:t>
      </w:r>
    </w:p>
    <w:p w14:paraId="6AD2A44B" w14:textId="77777777" w:rsidR="00237AC3" w:rsidRDefault="00237AC3" w:rsidP="00237AC3">
      <w:pPr>
        <w:spacing w:before="0" w:after="0"/>
        <w:ind w:left="420"/>
        <w:rPr>
          <w:lang w:val="en-GB"/>
        </w:rPr>
      </w:pPr>
    </w:p>
    <w:p w14:paraId="5C38E22F" w14:textId="77777777" w:rsidR="000000C3" w:rsidRDefault="000000C3" w:rsidP="00237AC3">
      <w:pPr>
        <w:spacing w:before="0" w:after="0"/>
        <w:rPr>
          <w:rFonts w:ascii="Calibri" w:eastAsia="SimSun" w:hAnsi="Calibri"/>
          <w:sz w:val="24"/>
          <w:szCs w:val="24"/>
        </w:rPr>
      </w:pPr>
      <w:r>
        <w:rPr>
          <w:b/>
          <w:bCs/>
          <w:lang w:val="mk-MK"/>
        </w:rPr>
        <w:t>Minimum equipment that the vehicle should have:</w:t>
      </w:r>
    </w:p>
    <w:p w14:paraId="0D49FC85"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Automatic air conditioning</w:t>
      </w:r>
    </w:p>
    <w:p w14:paraId="6A692CD1"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lang w:val="en-GB"/>
        </w:rPr>
        <w:t>Hill assist</w:t>
      </w:r>
    </w:p>
    <w:p w14:paraId="23CEBAFD" w14:textId="1A1E504C" w:rsidR="000000C3" w:rsidRPr="00B23FD1"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 xml:space="preserve">Servo steering wheel </w:t>
      </w:r>
      <w:r w:rsidRPr="00B23FD1">
        <w:rPr>
          <w:rFonts w:ascii="Calibri" w:eastAsia="SimSun" w:hAnsi="Calibri"/>
          <w:sz w:val="24"/>
          <w:szCs w:val="24"/>
        </w:rPr>
        <w:t>height and depth</w:t>
      </w:r>
      <w:r w:rsidRPr="000000C3">
        <w:rPr>
          <w:rFonts w:ascii="Calibri" w:eastAsia="SimSun" w:hAnsi="Calibri"/>
          <w:sz w:val="24"/>
          <w:szCs w:val="24"/>
        </w:rPr>
        <w:t xml:space="preserve"> </w:t>
      </w:r>
      <w:r w:rsidRPr="00B23FD1">
        <w:rPr>
          <w:rFonts w:ascii="Calibri" w:eastAsia="SimSun" w:hAnsi="Calibri"/>
          <w:sz w:val="24"/>
          <w:szCs w:val="24"/>
        </w:rPr>
        <w:t>adjustment</w:t>
      </w:r>
    </w:p>
    <w:p w14:paraId="4CE84244"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ABS - Anti-slip system</w:t>
      </w:r>
    </w:p>
    <w:p w14:paraId="05431A0D"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ESP - Electronic Stability Control</w:t>
      </w:r>
    </w:p>
    <w:p w14:paraId="7A4B150C" w14:textId="77777777" w:rsidR="000000C3" w:rsidRDefault="000000C3" w:rsidP="00237AC3">
      <w:pPr>
        <w:numPr>
          <w:ilvl w:val="0"/>
          <w:numId w:val="6"/>
        </w:numPr>
        <w:tabs>
          <w:tab w:val="left" w:pos="420"/>
        </w:tabs>
        <w:spacing w:before="0" w:after="0"/>
        <w:rPr>
          <w:rFonts w:ascii="Calibri" w:eastAsia="SimSun" w:hAnsi="Calibri"/>
          <w:sz w:val="24"/>
          <w:szCs w:val="24"/>
        </w:rPr>
      </w:pPr>
      <w:r>
        <w:rPr>
          <w:rFonts w:ascii="Calibri" w:eastAsia="SimSun" w:hAnsi="Calibri"/>
          <w:sz w:val="24"/>
          <w:szCs w:val="24"/>
        </w:rPr>
        <w:t>Electrically adjustable exterior mirrors</w:t>
      </w:r>
    </w:p>
    <w:p w14:paraId="2D7373A2"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rPr>
        <w:t xml:space="preserve">Trip computer with LCD screen </w:t>
      </w:r>
    </w:p>
    <w:p w14:paraId="4127D482"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Tempomat</w:t>
      </w:r>
    </w:p>
    <w:p w14:paraId="30106415"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 xml:space="preserve">Minimum </w:t>
      </w:r>
      <w:r>
        <w:rPr>
          <w:rFonts w:ascii="Calibri" w:eastAsia="SimSun" w:hAnsi="Calibri"/>
          <w:sz w:val="24"/>
          <w:szCs w:val="24"/>
          <w:lang w:val="mk-MK"/>
        </w:rPr>
        <w:t>6 airbags</w:t>
      </w:r>
    </w:p>
    <w:p w14:paraId="7FDC3FD5" w14:textId="77777777" w:rsidR="000000C3" w:rsidRPr="00B23FD1" w:rsidRDefault="000000C3" w:rsidP="00237AC3">
      <w:pPr>
        <w:numPr>
          <w:ilvl w:val="0"/>
          <w:numId w:val="6"/>
        </w:numPr>
        <w:tabs>
          <w:tab w:val="left" w:pos="420"/>
        </w:tabs>
        <w:spacing w:before="0" w:after="0"/>
        <w:rPr>
          <w:rFonts w:ascii="Calibri" w:eastAsia="SimSun" w:hAnsi="Calibri"/>
          <w:sz w:val="24"/>
          <w:szCs w:val="24"/>
          <w:lang w:val="mk-MK"/>
        </w:rPr>
      </w:pPr>
      <w:r w:rsidRPr="00B23FD1">
        <w:rPr>
          <w:rFonts w:ascii="Calibri" w:eastAsia="SimSun" w:hAnsi="Calibri"/>
          <w:sz w:val="24"/>
          <w:szCs w:val="24"/>
          <w:lang w:val="en-GB"/>
        </w:rPr>
        <w:t xml:space="preserve">The last row of seats  must be </w:t>
      </w:r>
      <w:r w:rsidRPr="00B23FD1">
        <w:rPr>
          <w:rFonts w:ascii="Calibri" w:eastAsia="SimSun" w:hAnsi="Calibri"/>
          <w:sz w:val="24"/>
          <w:szCs w:val="24"/>
          <w:lang w:val="mk-MK"/>
        </w:rPr>
        <w:t>easily disassembled</w:t>
      </w:r>
    </w:p>
    <w:p w14:paraId="3F89D626"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 xml:space="preserve">Front </w:t>
      </w:r>
      <w:r>
        <w:rPr>
          <w:rFonts w:ascii="Calibri" w:eastAsia="SimSun" w:hAnsi="Calibri"/>
          <w:sz w:val="24"/>
          <w:szCs w:val="24"/>
          <w:lang w:val="mk-MK"/>
        </w:rPr>
        <w:t>Fog lights</w:t>
      </w:r>
    </w:p>
    <w:p w14:paraId="25E94EBE"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LED front daytime lights combined with tha main halogen lights</w:t>
      </w:r>
    </w:p>
    <w:p w14:paraId="027E87D3"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Tire pressure sensor</w:t>
      </w:r>
    </w:p>
    <w:p w14:paraId="4B2D50FD"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Central locking with remote</w:t>
      </w:r>
      <w:r>
        <w:rPr>
          <w:rFonts w:ascii="Calibri" w:eastAsia="SimSun" w:hAnsi="Calibri"/>
          <w:sz w:val="24"/>
          <w:szCs w:val="24"/>
          <w:lang w:val="en-GB"/>
        </w:rPr>
        <w:t xml:space="preserve"> control </w:t>
      </w:r>
    </w:p>
    <w:p w14:paraId="2488E19E" w14:textId="77777777" w:rsidR="000000C3" w:rsidRPr="00B23FD1" w:rsidRDefault="000000C3" w:rsidP="00237AC3">
      <w:pPr>
        <w:numPr>
          <w:ilvl w:val="0"/>
          <w:numId w:val="6"/>
        </w:numPr>
        <w:tabs>
          <w:tab w:val="left" w:pos="420"/>
        </w:tabs>
        <w:spacing w:before="0" w:after="0"/>
        <w:rPr>
          <w:rFonts w:ascii="Calibri" w:eastAsia="SimSun" w:hAnsi="Calibri"/>
          <w:sz w:val="24"/>
          <w:szCs w:val="24"/>
          <w:lang w:val="mk-MK"/>
        </w:rPr>
      </w:pPr>
      <w:r w:rsidRPr="00B23FD1">
        <w:rPr>
          <w:rFonts w:ascii="Calibri" w:eastAsia="SimSun" w:hAnsi="Calibri"/>
          <w:sz w:val="24"/>
          <w:szCs w:val="24"/>
          <w:lang w:val="mk-MK"/>
        </w:rPr>
        <w:t xml:space="preserve">Radio audio system </w:t>
      </w:r>
      <w:r w:rsidRPr="00B23FD1">
        <w:rPr>
          <w:rFonts w:ascii="Calibri" w:eastAsia="SimSun" w:hAnsi="Calibri"/>
          <w:sz w:val="24"/>
          <w:szCs w:val="24"/>
          <w:lang w:val="en-GB"/>
        </w:rPr>
        <w:t xml:space="preserve">and </w:t>
      </w:r>
      <w:r w:rsidRPr="00B23FD1">
        <w:rPr>
          <w:rFonts w:ascii="Calibri" w:eastAsia="SimSun" w:hAnsi="Calibri"/>
          <w:sz w:val="24"/>
          <w:szCs w:val="24"/>
          <w:lang w:val="mk-MK"/>
        </w:rPr>
        <w:t>set with sound system and bluethoot</w:t>
      </w:r>
    </w:p>
    <w:p w14:paraId="32441D80"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Electric parking brake</w:t>
      </w:r>
    </w:p>
    <w:p w14:paraId="43D6C533"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Internal charger; Charging cable</w:t>
      </w:r>
      <w:r>
        <w:rPr>
          <w:rFonts w:ascii="Calibri" w:eastAsia="SimSun" w:hAnsi="Calibri"/>
          <w:sz w:val="24"/>
          <w:szCs w:val="24"/>
          <w:lang w:val="en-GB"/>
        </w:rPr>
        <w:t>s</w:t>
      </w:r>
    </w:p>
    <w:p w14:paraId="215801A8"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en-GB"/>
        </w:rPr>
        <w:t xml:space="preserve">Back camera and sensors for parking </w:t>
      </w:r>
    </w:p>
    <w:p w14:paraId="4844527D"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Wheelchair access ramp for the disabled</w:t>
      </w:r>
    </w:p>
    <w:p w14:paraId="001D51B1"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Complete set of belts with accompanying equipment needed in case there is a person with special needs in the vehicle in a wheelchair includes preparation for it.</w:t>
      </w:r>
    </w:p>
    <w:p w14:paraId="7FD3A354" w14:textId="77777777"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Spare complete set of winter tires with wheels and wheel covers</w:t>
      </w:r>
    </w:p>
    <w:p w14:paraId="752DB7EA" w14:textId="77777777" w:rsidR="000000C3" w:rsidRPr="00764BED" w:rsidRDefault="000000C3" w:rsidP="00237AC3">
      <w:pPr>
        <w:numPr>
          <w:ilvl w:val="0"/>
          <w:numId w:val="6"/>
        </w:numPr>
        <w:tabs>
          <w:tab w:val="left" w:pos="420"/>
        </w:tabs>
        <w:spacing w:before="0" w:after="0"/>
        <w:rPr>
          <w:rFonts w:ascii="Calibri" w:eastAsia="SimSun" w:hAnsi="Calibri"/>
          <w:sz w:val="24"/>
          <w:szCs w:val="24"/>
          <w:lang w:val="mk-MK"/>
        </w:rPr>
      </w:pPr>
      <w:r w:rsidRPr="00764BED">
        <w:rPr>
          <w:rFonts w:ascii="Calibri" w:eastAsia="SimSun" w:hAnsi="Calibri"/>
          <w:sz w:val="24"/>
          <w:szCs w:val="24"/>
          <w:lang w:val="mk-MK"/>
        </w:rPr>
        <w:t>Spare wheel and set for disassembly and assembly of the spare tire</w:t>
      </w:r>
      <w:r w:rsidRPr="00764BED">
        <w:rPr>
          <w:rFonts w:ascii="Calibri" w:eastAsia="SimSun" w:hAnsi="Calibri"/>
          <w:sz w:val="24"/>
          <w:szCs w:val="24"/>
          <w:lang w:val="en-GB"/>
        </w:rPr>
        <w:t xml:space="preserve"> </w:t>
      </w:r>
    </w:p>
    <w:p w14:paraId="75F57188" w14:textId="0DDDBBEA" w:rsidR="000000C3" w:rsidRDefault="000000C3" w:rsidP="00237AC3">
      <w:pPr>
        <w:numPr>
          <w:ilvl w:val="0"/>
          <w:numId w:val="6"/>
        </w:numPr>
        <w:tabs>
          <w:tab w:val="left" w:pos="420"/>
        </w:tabs>
        <w:spacing w:before="0" w:after="0"/>
        <w:rPr>
          <w:rFonts w:ascii="Calibri" w:eastAsia="SimSun" w:hAnsi="Calibri"/>
          <w:sz w:val="24"/>
          <w:szCs w:val="24"/>
          <w:lang w:val="mk-MK"/>
        </w:rPr>
      </w:pPr>
      <w:r>
        <w:rPr>
          <w:rFonts w:ascii="Calibri" w:eastAsia="SimSun" w:hAnsi="Calibri"/>
          <w:sz w:val="24"/>
          <w:szCs w:val="24"/>
          <w:lang w:val="mk-MK"/>
        </w:rPr>
        <w:t xml:space="preserve">Spare set of cables with suitable connectors for charging the electric vehicle </w:t>
      </w:r>
    </w:p>
    <w:p w14:paraId="64117367" w14:textId="77777777" w:rsidR="000000C3" w:rsidRDefault="000000C3" w:rsidP="00237AC3">
      <w:pPr>
        <w:numPr>
          <w:ilvl w:val="0"/>
          <w:numId w:val="6"/>
        </w:numPr>
        <w:tabs>
          <w:tab w:val="left" w:pos="420"/>
        </w:tabs>
        <w:spacing w:before="0" w:after="0"/>
        <w:rPr>
          <w:lang w:val="mk-MK"/>
        </w:rPr>
      </w:pPr>
      <w:r>
        <w:rPr>
          <w:lang w:val="en-GB"/>
        </w:rPr>
        <w:t>PVC polymer foil resistant to UV light and atmospheric influences design printing and installation on the vehicle</w:t>
      </w:r>
      <w:r>
        <w:rPr>
          <w:rFonts w:ascii="Calibri" w:eastAsia="SimSun" w:hAnsi="Calibri"/>
          <w:sz w:val="24"/>
          <w:szCs w:val="24"/>
          <w:lang w:val="mk-MK"/>
        </w:rPr>
        <w:t xml:space="preserve"> in accordance with the rules of visibility according to the PRAG Rules and the IPA program</w:t>
      </w:r>
    </w:p>
    <w:p w14:paraId="11C5E522" w14:textId="77777777" w:rsidR="000000C3" w:rsidRDefault="000000C3" w:rsidP="00237AC3">
      <w:pPr>
        <w:numPr>
          <w:ilvl w:val="0"/>
          <w:numId w:val="6"/>
        </w:numPr>
        <w:tabs>
          <w:tab w:val="left" w:pos="420"/>
        </w:tabs>
        <w:spacing w:before="0" w:after="0"/>
        <w:jc w:val="both"/>
        <w:rPr>
          <w:lang w:val="mk-MK"/>
        </w:rPr>
      </w:pPr>
      <w:r>
        <w:rPr>
          <w:lang w:val="en-GB"/>
        </w:rPr>
        <w:t>PVC polymer foil resistant to UV light and atmospheric influences design printing and installation on the vehicle</w:t>
      </w:r>
      <w:r>
        <w:rPr>
          <w:lang w:val="mk-MK"/>
        </w:rPr>
        <w:t xml:space="preserve"> with the indication that the vehicle uses solar energy (at least 3 conceptual variant designs are proposed where the customer chooses one of them) are placed on both sides of the vehicle</w:t>
      </w:r>
    </w:p>
    <w:p w14:paraId="6FF40BE3" w14:textId="532BCD1A" w:rsidR="000000C3" w:rsidRDefault="000000C3" w:rsidP="00237AC3">
      <w:pPr>
        <w:numPr>
          <w:ilvl w:val="0"/>
          <w:numId w:val="6"/>
        </w:numPr>
        <w:tabs>
          <w:tab w:val="left" w:pos="420"/>
        </w:tabs>
        <w:spacing w:before="0" w:after="0"/>
        <w:jc w:val="both"/>
        <w:rPr>
          <w:lang w:val="mk-MK"/>
        </w:rPr>
      </w:pPr>
      <w:r>
        <w:rPr>
          <w:lang w:val="mk-MK"/>
        </w:rPr>
        <w:t>Minimum two year warranty</w:t>
      </w:r>
    </w:p>
    <w:p w14:paraId="526835F6" w14:textId="77777777" w:rsidR="000000C3" w:rsidRDefault="000000C3" w:rsidP="000000C3">
      <w:pPr>
        <w:tabs>
          <w:tab w:val="left" w:pos="420"/>
        </w:tabs>
        <w:ind w:left="420"/>
        <w:jc w:val="both"/>
        <w:rPr>
          <w:lang w:val="mk-MK"/>
        </w:rPr>
      </w:pPr>
      <w:bookmarkStart w:id="3" w:name="_Hlk71877199"/>
    </w:p>
    <w:p w14:paraId="5CCBB0F4" w14:textId="1B857E05" w:rsidR="000000C3" w:rsidRPr="000000C3" w:rsidRDefault="00353B66" w:rsidP="000000C3">
      <w:pPr>
        <w:pStyle w:val="ListParagraph"/>
        <w:ind w:left="420"/>
        <w:jc w:val="both"/>
        <w:rPr>
          <w:rFonts w:ascii="Times New Roman" w:hAnsi="Times New Roman"/>
        </w:rPr>
      </w:pPr>
      <w:r>
        <w:rPr>
          <w:rFonts w:ascii="Times New Roman" w:hAnsi="Times New Roman"/>
        </w:rPr>
        <w:t xml:space="preserve">- </w:t>
      </w:r>
      <w:r w:rsidR="000000C3" w:rsidRPr="000000C3">
        <w:rPr>
          <w:rFonts w:ascii="Times New Roman" w:hAnsi="Times New Roman"/>
        </w:rPr>
        <w:t xml:space="preserve">The contractor must provide guideline and short presentation for using electric vehicles to the drivers in Bitola; </w:t>
      </w:r>
    </w:p>
    <w:p w14:paraId="0541B467" w14:textId="76C8DAE9" w:rsidR="00353B66" w:rsidRDefault="00353B66" w:rsidP="00353B66">
      <w:pPr>
        <w:pStyle w:val="ListParagraph"/>
        <w:ind w:left="420"/>
        <w:jc w:val="both"/>
        <w:rPr>
          <w:rFonts w:ascii="Times New Roman" w:hAnsi="Times New Roman"/>
        </w:rPr>
      </w:pPr>
      <w:r>
        <w:rPr>
          <w:rFonts w:ascii="Times New Roman" w:hAnsi="Times New Roman"/>
        </w:rPr>
        <w:t xml:space="preserve">- </w:t>
      </w:r>
      <w:r w:rsidR="000000C3" w:rsidRPr="000000C3">
        <w:rPr>
          <w:rFonts w:ascii="Times New Roman" w:hAnsi="Times New Roman"/>
        </w:rPr>
        <w:t xml:space="preserve">There must be available authorized service for maintenance of electric vehicles in </w:t>
      </w:r>
      <w:r w:rsidR="000000C3" w:rsidRPr="000000C3">
        <w:rPr>
          <w:rFonts w:ascii="Times New Roman" w:hAnsi="Times New Roman"/>
          <w:lang w:val="en-US"/>
        </w:rPr>
        <w:t>Republic of North Macedonia</w:t>
      </w:r>
      <w:r w:rsidR="000000C3" w:rsidRPr="000000C3">
        <w:rPr>
          <w:rFonts w:ascii="Times New Roman" w:hAnsi="Times New Roman"/>
        </w:rPr>
        <w:t>.</w:t>
      </w:r>
    </w:p>
    <w:p w14:paraId="2BA4F50F" w14:textId="4969D46D" w:rsidR="00353B66" w:rsidRPr="00353B66" w:rsidRDefault="00353B66" w:rsidP="00353B66">
      <w:pPr>
        <w:pStyle w:val="ListParagraph"/>
        <w:ind w:left="420"/>
        <w:jc w:val="both"/>
        <w:rPr>
          <w:rFonts w:ascii="Times New Roman" w:hAnsi="Times New Roman"/>
        </w:rPr>
      </w:pPr>
      <w:r>
        <w:rPr>
          <w:rFonts w:ascii="Times New Roman" w:hAnsi="Times New Roman"/>
        </w:rPr>
        <w:lastRenderedPageBreak/>
        <w:t xml:space="preserve">- </w:t>
      </w:r>
      <w:r w:rsidRPr="00353B66">
        <w:rPr>
          <w:rFonts w:ascii="Times New Roman" w:hAnsi="Times New Roman"/>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61ACF933" w14:textId="3B4481BF" w:rsidR="00353B66" w:rsidRPr="000000C3" w:rsidRDefault="00353B66" w:rsidP="00353B66">
      <w:pPr>
        <w:pStyle w:val="ListParagraph"/>
        <w:ind w:left="420"/>
        <w:jc w:val="both"/>
        <w:rPr>
          <w:rFonts w:ascii="Times New Roman" w:hAnsi="Times New Roman"/>
        </w:rPr>
      </w:pPr>
      <w:r>
        <w:rPr>
          <w:rFonts w:ascii="Times New Roman" w:hAnsi="Times New Roman"/>
        </w:rPr>
        <w:t xml:space="preserve">- </w:t>
      </w:r>
      <w:r w:rsidRPr="00353B66">
        <w:rPr>
          <w:rFonts w:ascii="Times New Roman" w:hAnsi="Times New Roman"/>
        </w:rPr>
        <w:t>For the spare parts that are not in to the regular waranty of the e vehicle the contractor will charge according the regular current pricelist in the moment of servicing the  e vehicles.</w:t>
      </w:r>
    </w:p>
    <w:p w14:paraId="40D8566C" w14:textId="3137EED4" w:rsidR="00A604FF" w:rsidRDefault="001B2EAC">
      <w:pPr>
        <w:ind w:left="567"/>
        <w:jc w:val="both"/>
        <w:outlineLvl w:val="1"/>
        <w:rPr>
          <w:rFonts w:ascii="Times New Roman" w:eastAsia="Calibri" w:hAnsi="Times New Roman"/>
          <w:snapToGrid/>
          <w:sz w:val="22"/>
          <w:szCs w:val="22"/>
          <w:lang w:val="en-GB"/>
        </w:rPr>
      </w:pPr>
      <w:r>
        <w:rPr>
          <w:rFonts w:ascii="Times New Roman" w:eastAsia="Calibri" w:hAnsi="Times New Roman"/>
          <w:snapToGrid/>
          <w:sz w:val="22"/>
          <w:szCs w:val="22"/>
          <w:lang w:val="en-GB"/>
        </w:rPr>
        <w:t xml:space="preserve">The equipment will have to be delivered to Bitola until </w:t>
      </w:r>
      <w:r w:rsidR="00FB52D8">
        <w:rPr>
          <w:rFonts w:ascii="Times New Roman" w:eastAsia="Calibri" w:hAnsi="Times New Roman"/>
          <w:snapToGrid/>
          <w:sz w:val="22"/>
          <w:szCs w:val="22"/>
          <w:lang w:val="en-GB"/>
        </w:rPr>
        <w:t>end of November 2021</w:t>
      </w:r>
      <w:r>
        <w:rPr>
          <w:rFonts w:ascii="Times New Roman" w:eastAsia="Calibri" w:hAnsi="Times New Roman"/>
          <w:snapToGrid/>
          <w:sz w:val="22"/>
          <w:szCs w:val="22"/>
          <w:lang w:val="en-GB"/>
        </w:rPr>
        <w:t>, the Incoterm applicable shall be DDP</w:t>
      </w:r>
      <w:r w:rsidR="00FB52D8">
        <w:rPr>
          <w:rFonts w:ascii="Times New Roman" w:eastAsia="Calibri" w:hAnsi="Times New Roman"/>
          <w:snapToGrid/>
          <w:sz w:val="22"/>
          <w:szCs w:val="22"/>
          <w:lang w:val="en-GB"/>
        </w:rPr>
        <w:t xml:space="preserve"> to Bitola</w:t>
      </w:r>
    </w:p>
    <w:bookmarkEnd w:id="3"/>
    <w:p w14:paraId="4678566F" w14:textId="77777777" w:rsidR="00A604FF" w:rsidRDefault="00A604FF">
      <w:pPr>
        <w:spacing w:before="0" w:after="0"/>
        <w:ind w:left="709"/>
        <w:jc w:val="both"/>
        <w:rPr>
          <w:rFonts w:ascii="Times New Roman" w:hAnsi="Times New Roman"/>
          <w:sz w:val="22"/>
          <w:lang w:val="en-GB"/>
        </w:rPr>
      </w:pPr>
    </w:p>
    <w:p w14:paraId="1198BB11" w14:textId="77777777" w:rsidR="00A604FF" w:rsidRDefault="001B2EAC">
      <w:pPr>
        <w:ind w:left="709" w:hanging="709"/>
        <w:jc w:val="both"/>
        <w:rPr>
          <w:rFonts w:ascii="Times New Roman" w:hAnsi="Times New Roman"/>
          <w:sz w:val="22"/>
          <w:lang w:val="en-GB"/>
        </w:rPr>
      </w:pPr>
      <w:r>
        <w:rPr>
          <w:rFonts w:ascii="Times New Roman" w:hAnsi="Times New Roman"/>
          <w:sz w:val="22"/>
          <w:lang w:val="en-GB"/>
        </w:rPr>
        <w:t>1.2</w:t>
      </w:r>
      <w:r>
        <w:rPr>
          <w:rFonts w:ascii="Times New Roman" w:hAnsi="Times New Roman"/>
          <w:sz w:val="22"/>
          <w:lang w:val="en-GB"/>
        </w:rPr>
        <w:tab/>
        <w:t>The contractor shall comply strictly with the terms of the special conditions and the technical annex.</w:t>
      </w:r>
    </w:p>
    <w:p w14:paraId="2B4D2D61" w14:textId="2FF5F7D6" w:rsidR="00A604FF" w:rsidRDefault="001B2EAC">
      <w:pPr>
        <w:ind w:left="709" w:hanging="709"/>
        <w:jc w:val="both"/>
        <w:rPr>
          <w:rFonts w:ascii="Times New Roman" w:hAnsi="Times New Roman"/>
          <w:sz w:val="22"/>
          <w:lang w:val="en-GB"/>
        </w:rPr>
      </w:pPr>
      <w:r>
        <w:rPr>
          <w:rFonts w:ascii="Times New Roman" w:hAnsi="Times New Roman"/>
          <w:sz w:val="22"/>
          <w:lang w:val="en-GB"/>
        </w:rPr>
        <w:t xml:space="preserve">1.3 </w:t>
      </w:r>
      <w:r>
        <w:rPr>
          <w:rFonts w:ascii="Times New Roman" w:hAnsi="Times New Roman"/>
          <w:sz w:val="22"/>
          <w:lang w:val="en-GB"/>
        </w:rPr>
        <w:tab/>
        <w:t xml:space="preserve">The supplies which form the </w:t>
      </w:r>
      <w:r w:rsidR="001255FF" w:rsidRPr="001255FF">
        <w:rPr>
          <w:rFonts w:ascii="Times New Roman" w:hAnsi="Times New Roman"/>
          <w:sz w:val="22"/>
          <w:lang w:val="en-GB"/>
        </w:rPr>
        <w:t>Procurement of one electric combi minimum 8+1 seats for Bitola Municipality</w:t>
      </w:r>
      <w:r>
        <w:rPr>
          <w:rFonts w:ascii="Times New Roman" w:hAnsi="Times New Roman"/>
          <w:sz w:val="22"/>
          <w:lang w:val="en-GB"/>
        </w:rPr>
        <w:t xml:space="preserve"> LOT 1 </w:t>
      </w:r>
    </w:p>
    <w:p w14:paraId="4AD2B08A" w14:textId="45B2A273" w:rsidR="00A604FF" w:rsidRPr="001255FF" w:rsidRDefault="001B2EAC">
      <w:pPr>
        <w:ind w:left="709" w:hanging="709"/>
        <w:jc w:val="both"/>
        <w:rPr>
          <w:rFonts w:ascii="Times New Roman" w:hAnsi="Times New Roman"/>
          <w:sz w:val="22"/>
          <w:lang w:val="en-GB"/>
        </w:rPr>
      </w:pPr>
      <w:bookmarkStart w:id="4" w:name="_Hlk71879803"/>
      <w:r w:rsidRPr="001255FF">
        <w:rPr>
          <w:rFonts w:ascii="Times New Roman" w:hAnsi="Times New Roman"/>
          <w:sz w:val="22"/>
          <w:lang w:val="en-GB"/>
        </w:rPr>
        <w:t xml:space="preserve">The e vehicles must have </w:t>
      </w:r>
      <w:r w:rsidR="000000C3" w:rsidRPr="001255FF">
        <w:rPr>
          <w:rFonts w:ascii="Times New Roman" w:hAnsi="Times New Roman"/>
          <w:sz w:val="22"/>
          <w:lang w:val="en-GB"/>
        </w:rPr>
        <w:t>2</w:t>
      </w:r>
      <w:r w:rsidRPr="001255FF">
        <w:rPr>
          <w:rFonts w:ascii="Times New Roman" w:hAnsi="Times New Roman"/>
          <w:sz w:val="22"/>
          <w:lang w:val="en-GB"/>
        </w:rPr>
        <w:t xml:space="preserve"> years waranty</w:t>
      </w:r>
    </w:p>
    <w:p w14:paraId="29A73001" w14:textId="59C4B3D4" w:rsidR="000000C3" w:rsidRPr="001255FF" w:rsidRDefault="000000C3" w:rsidP="000000C3">
      <w:pPr>
        <w:jc w:val="both"/>
        <w:rPr>
          <w:rFonts w:ascii="Times New Roman" w:hAnsi="Times New Roman"/>
          <w:sz w:val="22"/>
          <w:lang w:val="en-GB"/>
        </w:rPr>
      </w:pPr>
      <w:r w:rsidRPr="001255FF">
        <w:rPr>
          <w:rFonts w:ascii="Times New Roman" w:hAnsi="Times New Roman"/>
          <w:sz w:val="22"/>
          <w:szCs w:val="22"/>
          <w:lang w:val="en-GB"/>
        </w:rPr>
        <w:t xml:space="preserve">There must be available authorized service for maintenance of the electric combi minimum 8+1 seats in </w:t>
      </w:r>
      <w:r w:rsidRPr="001255FF">
        <w:rPr>
          <w:rFonts w:ascii="Times New Roman" w:hAnsi="Times New Roman"/>
          <w:sz w:val="22"/>
          <w:szCs w:val="22"/>
          <w:lang w:val="en-US"/>
        </w:rPr>
        <w:t>Republic of North Macedonia</w:t>
      </w:r>
      <w:r w:rsidRPr="001255FF">
        <w:rPr>
          <w:rFonts w:ascii="Times New Roman" w:hAnsi="Times New Roman"/>
          <w:sz w:val="22"/>
          <w:lang w:val="en-GB"/>
        </w:rPr>
        <w:t xml:space="preserve"> </w:t>
      </w:r>
    </w:p>
    <w:p w14:paraId="0AB5496B" w14:textId="7E309A95" w:rsidR="00A604FF" w:rsidRPr="001255FF" w:rsidRDefault="001B2EAC" w:rsidP="000000C3">
      <w:pPr>
        <w:jc w:val="both"/>
        <w:rPr>
          <w:rFonts w:ascii="Times New Roman" w:hAnsi="Times New Roman"/>
          <w:sz w:val="22"/>
          <w:lang w:val="en-GB"/>
        </w:rPr>
      </w:pPr>
      <w:r w:rsidRPr="001255FF">
        <w:rPr>
          <w:rFonts w:ascii="Times New Roman" w:hAnsi="Times New Roman"/>
          <w:sz w:val="22"/>
          <w:lang w:val="en-GB"/>
        </w:rPr>
        <w:t xml:space="preserve">The contractor is obliged in the waranty period to use spare parts from the manufacturer of the e vehicle or recommended by the manufacturer of the vehicle, also the contractor is obliged to provide spare parts for the period of 7 years from the contract signing. </w:t>
      </w:r>
    </w:p>
    <w:p w14:paraId="67CE48C3" w14:textId="5D2E5637" w:rsidR="00A604FF" w:rsidRPr="001255FF" w:rsidRDefault="001B2EAC" w:rsidP="000000C3">
      <w:pPr>
        <w:jc w:val="both"/>
        <w:rPr>
          <w:rFonts w:ascii="Times New Roman" w:hAnsi="Times New Roman"/>
          <w:sz w:val="22"/>
          <w:lang w:val="en-GB"/>
        </w:rPr>
      </w:pPr>
      <w:r w:rsidRPr="001255FF">
        <w:rPr>
          <w:rFonts w:ascii="Times New Roman" w:hAnsi="Times New Roman"/>
          <w:sz w:val="22"/>
          <w:lang w:val="en-GB"/>
        </w:rPr>
        <w:t>For the spare parts that are not in to the regular waranty of the e vehicle the contractor will charge according the regular current pricelist in the moment of servicing the e vehicles.</w:t>
      </w:r>
    </w:p>
    <w:p w14:paraId="6FCA5833" w14:textId="77777777" w:rsidR="00A604FF" w:rsidRPr="001255FF" w:rsidRDefault="001B2EAC" w:rsidP="000000C3">
      <w:pPr>
        <w:jc w:val="both"/>
        <w:rPr>
          <w:rFonts w:ascii="Times New Roman" w:hAnsi="Times New Roman"/>
          <w:sz w:val="22"/>
          <w:lang w:val="en-GB"/>
        </w:rPr>
      </w:pPr>
      <w:r w:rsidRPr="001255FF">
        <w:rPr>
          <w:rFonts w:ascii="Times New Roman" w:hAnsi="Times New Roman"/>
          <w:sz w:val="22"/>
          <w:lang w:val="en-GB"/>
        </w:rPr>
        <w:t>The contractor must provide guideline and short presentation for using electric vehicles to the drivers in Bitola</w:t>
      </w:r>
    </w:p>
    <w:p w14:paraId="40A683EE" w14:textId="3CF311FD" w:rsidR="00A604FF" w:rsidRPr="001255FF" w:rsidRDefault="001B2EAC" w:rsidP="001255FF">
      <w:pPr>
        <w:jc w:val="both"/>
        <w:rPr>
          <w:rFonts w:ascii="Times New Roman" w:hAnsi="Times New Roman"/>
          <w:sz w:val="22"/>
          <w:lang w:val="en-GB"/>
        </w:rPr>
      </w:pPr>
      <w:r w:rsidRPr="001255FF">
        <w:rPr>
          <w:rFonts w:ascii="Times New Roman" w:hAnsi="Times New Roman"/>
          <w:sz w:val="22"/>
          <w:lang w:val="en-GB"/>
        </w:rPr>
        <w:t xml:space="preserve">The </w:t>
      </w:r>
      <w:r w:rsidR="001255FF">
        <w:rPr>
          <w:rFonts w:ascii="Times New Roman" w:hAnsi="Times New Roman"/>
          <w:sz w:val="22"/>
          <w:lang w:val="en-GB"/>
        </w:rPr>
        <w:t>electric vehicle</w:t>
      </w:r>
      <w:r w:rsidRPr="001255FF">
        <w:rPr>
          <w:rFonts w:ascii="Times New Roman" w:hAnsi="Times New Roman"/>
          <w:sz w:val="22"/>
          <w:lang w:val="en-GB"/>
        </w:rPr>
        <w:t xml:space="preserve"> will have to be delivered to Bitola from signing the contract until the end of </w:t>
      </w:r>
      <w:r w:rsidR="001255FF" w:rsidRPr="001255FF">
        <w:rPr>
          <w:rFonts w:ascii="Times New Roman" w:hAnsi="Times New Roman"/>
          <w:sz w:val="22"/>
          <w:lang w:val="en-GB"/>
        </w:rPr>
        <w:t>November 2021</w:t>
      </w:r>
      <w:r w:rsidRPr="001255FF">
        <w:rPr>
          <w:rFonts w:ascii="Times New Roman" w:hAnsi="Times New Roman"/>
          <w:sz w:val="22"/>
          <w:lang w:val="en-GB"/>
        </w:rPr>
        <w:t>, the Incoterm applicable shall be DDP</w:t>
      </w:r>
      <w:r w:rsidR="00FB52D8">
        <w:rPr>
          <w:rFonts w:ascii="Times New Roman" w:hAnsi="Times New Roman"/>
          <w:sz w:val="22"/>
          <w:lang w:val="en-GB"/>
        </w:rPr>
        <w:t xml:space="preserve"> to Bitola</w:t>
      </w:r>
    </w:p>
    <w:bookmarkEnd w:id="4"/>
    <w:p w14:paraId="4F200E69" w14:textId="77777777" w:rsidR="00A604FF" w:rsidRDefault="001B2EAC">
      <w:pPr>
        <w:spacing w:after="0"/>
        <w:ind w:left="1276" w:hanging="1276"/>
        <w:outlineLvl w:val="0"/>
        <w:rPr>
          <w:rFonts w:ascii="Times New Roman" w:hAnsi="Times New Roman"/>
          <w:b/>
          <w:sz w:val="24"/>
          <w:szCs w:val="24"/>
          <w:lang w:val="en-GB"/>
        </w:rPr>
      </w:pPr>
      <w:r w:rsidRPr="001255FF">
        <w:rPr>
          <w:rFonts w:ascii="Times New Roman" w:hAnsi="Times New Roman"/>
          <w:b/>
          <w:sz w:val="24"/>
          <w:szCs w:val="24"/>
          <w:lang w:val="en-GB"/>
        </w:rPr>
        <w:t>Article 2</w:t>
      </w:r>
      <w:r w:rsidRPr="001255FF">
        <w:rPr>
          <w:rFonts w:ascii="Times New Roman" w:hAnsi="Times New Roman"/>
          <w:b/>
          <w:sz w:val="24"/>
          <w:szCs w:val="24"/>
          <w:lang w:val="en-GB"/>
        </w:rPr>
        <w:tab/>
        <w:t>Origin</w:t>
      </w:r>
    </w:p>
    <w:p w14:paraId="1BD5C0E4" w14:textId="77777777" w:rsidR="00A604FF" w:rsidRDefault="001B2EAC">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special conditions.  </w:t>
      </w:r>
    </w:p>
    <w:p w14:paraId="7255B022" w14:textId="77777777" w:rsidR="00A604FF" w:rsidRDefault="001B2EAC">
      <w:pPr>
        <w:jc w:val="both"/>
        <w:rPr>
          <w:rFonts w:ascii="Times New Roman" w:hAnsi="Times New Roman"/>
          <w:lang w:val="en-GB"/>
        </w:rPr>
      </w:pPr>
      <w:r>
        <w:rPr>
          <w:rFonts w:ascii="Times New Roman" w:hAnsi="Times New Roman"/>
          <w:sz w:val="22"/>
          <w:lang w:val="en-GB"/>
        </w:rPr>
        <w:t>A certificate of origin for the goods must be provided by the contractor at the latest when it requests provisional acceptance of the goods. Failure to comply with this condition may result in the termination of the contract</w:t>
      </w:r>
      <w:r>
        <w:t xml:space="preserve"> </w:t>
      </w:r>
      <w:r>
        <w:rPr>
          <w:rFonts w:ascii="Times New Roman" w:hAnsi="Times New Roman"/>
          <w:sz w:val="22"/>
          <w:lang w:val="en-GB"/>
        </w:rPr>
        <w:t>and/or suspension of payment.</w:t>
      </w:r>
    </w:p>
    <w:p w14:paraId="5C53093A" w14:textId="77777777" w:rsidR="00A604FF" w:rsidRDefault="001B2EAC">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3</w:t>
      </w:r>
      <w:r>
        <w:rPr>
          <w:rFonts w:ascii="Times New Roman" w:hAnsi="Times New Roman"/>
          <w:b/>
          <w:sz w:val="24"/>
          <w:szCs w:val="24"/>
          <w:lang w:val="en-GB"/>
        </w:rPr>
        <w:tab/>
        <w:t>Price</w:t>
      </w:r>
    </w:p>
    <w:p w14:paraId="7895E017" w14:textId="77777777" w:rsidR="00A604FF" w:rsidRDefault="001B2EAC">
      <w:pPr>
        <w:ind w:left="709" w:hanging="709"/>
        <w:jc w:val="both"/>
        <w:rPr>
          <w:rFonts w:ascii="Times New Roman" w:hAnsi="Times New Roman"/>
          <w:sz w:val="22"/>
          <w:lang w:val="en-GB"/>
        </w:rPr>
      </w:pPr>
      <w:r>
        <w:rPr>
          <w:rFonts w:ascii="Times New Roman" w:hAnsi="Times New Roman"/>
          <w:sz w:val="22"/>
          <w:lang w:val="en-GB"/>
        </w:rPr>
        <w:t>3.1</w:t>
      </w:r>
      <w:r>
        <w:rPr>
          <w:rFonts w:ascii="Times New Roman" w:hAnsi="Times New Roman"/>
          <w:sz w:val="22"/>
          <w:lang w:val="en-GB"/>
        </w:rPr>
        <w:tab/>
        <w:t xml:space="preserve">The price of the supplies shall be that shown on the financial offer (specimen in Annex IV). The total maximum contract price shall be ____________ EUR  </w:t>
      </w:r>
    </w:p>
    <w:p w14:paraId="28C2D362" w14:textId="77777777" w:rsidR="00A604FF" w:rsidRDefault="001B2EAC">
      <w:pPr>
        <w:ind w:left="709" w:hanging="709"/>
        <w:jc w:val="both"/>
        <w:rPr>
          <w:rFonts w:ascii="Times New Roman" w:hAnsi="Times New Roman"/>
          <w:sz w:val="22"/>
          <w:lang w:val="en-GB"/>
        </w:rPr>
      </w:pPr>
      <w:r>
        <w:rPr>
          <w:rFonts w:ascii="Times New Roman" w:hAnsi="Times New Roman"/>
          <w:sz w:val="22"/>
          <w:lang w:val="en-GB"/>
        </w:rPr>
        <w:t xml:space="preserve">3.2 </w:t>
      </w:r>
      <w:r>
        <w:rPr>
          <w:rFonts w:ascii="Times New Roman" w:hAnsi="Times New Roman"/>
          <w:sz w:val="22"/>
          <w:lang w:val="en-GB"/>
        </w:rPr>
        <w:tab/>
        <w:t>Payments shall be made in accordance with the general and/or special conditions (Articles 26 to 28).</w:t>
      </w:r>
    </w:p>
    <w:p w14:paraId="55342859" w14:textId="77777777" w:rsidR="00A604FF" w:rsidRDefault="001B2EAC">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4</w:t>
      </w:r>
      <w:r>
        <w:rPr>
          <w:rFonts w:ascii="Times New Roman" w:hAnsi="Times New Roman"/>
          <w:b/>
          <w:sz w:val="24"/>
          <w:szCs w:val="24"/>
          <w:lang w:val="en-GB"/>
        </w:rPr>
        <w:tab/>
        <w:t>Order of precedence of contract documents</w:t>
      </w:r>
    </w:p>
    <w:p w14:paraId="4CFCBEB0" w14:textId="77777777" w:rsidR="00A604FF" w:rsidRDefault="001B2EAC">
      <w:pPr>
        <w:jc w:val="both"/>
        <w:rPr>
          <w:rFonts w:ascii="Times New Roman" w:hAnsi="Times New Roman"/>
          <w:sz w:val="22"/>
          <w:lang w:val="en-GB"/>
        </w:rPr>
      </w:pPr>
      <w:r>
        <w:rPr>
          <w:rFonts w:ascii="Times New Roman" w:hAnsi="Times New Roman"/>
          <w:sz w:val="22"/>
          <w:lang w:val="en-GB"/>
        </w:rPr>
        <w:t>The contract is made up of the following documents, in order of precedence:</w:t>
      </w:r>
    </w:p>
    <w:p w14:paraId="172C5668"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contract agreement;</w:t>
      </w:r>
    </w:p>
    <w:p w14:paraId="1AFB9FE9"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special conditions</w:t>
      </w:r>
    </w:p>
    <w:p w14:paraId="4232761A"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general conditions (Annex I);</w:t>
      </w:r>
    </w:p>
    <w:p w14:paraId="24E98FB9"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lastRenderedPageBreak/>
        <w:t>the technical specifications (Annex II [including clarifications before the deadline for submission of tenders and minutes from the information meeting/site visit];</w:t>
      </w:r>
    </w:p>
    <w:p w14:paraId="2F3B829A"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technical offer (Annex III [including clarifications from the tenderer provided during tender evaluation]);</w:t>
      </w:r>
    </w:p>
    <w:p w14:paraId="190E11FC" w14:textId="77777777" w:rsidR="00A604FF" w:rsidRDefault="001B2EAC">
      <w:pPr>
        <w:numPr>
          <w:ilvl w:val="0"/>
          <w:numId w:val="4"/>
        </w:numPr>
        <w:tabs>
          <w:tab w:val="clear" w:pos="360"/>
        </w:tabs>
        <w:spacing w:after="0"/>
        <w:ind w:left="709" w:hanging="425"/>
        <w:jc w:val="both"/>
        <w:rPr>
          <w:rFonts w:ascii="Times New Roman" w:hAnsi="Times New Roman"/>
          <w:sz w:val="22"/>
          <w:lang w:val="en-GB"/>
        </w:rPr>
      </w:pPr>
      <w:r>
        <w:rPr>
          <w:rFonts w:ascii="Times New Roman" w:hAnsi="Times New Roman"/>
          <w:sz w:val="22"/>
          <w:lang w:val="en-GB"/>
        </w:rPr>
        <w:t>the budget breakdown (Annex IV);</w:t>
      </w:r>
    </w:p>
    <w:p w14:paraId="4BD4A153" w14:textId="77777777" w:rsidR="00A604FF" w:rsidRDefault="001B2EAC">
      <w:pPr>
        <w:jc w:val="both"/>
        <w:outlineLvl w:val="0"/>
        <w:rPr>
          <w:rFonts w:ascii="Times New Roman" w:hAnsi="Times New Roman"/>
          <w:sz w:val="22"/>
          <w:lang w:val="en-GB"/>
        </w:rPr>
      </w:pPr>
      <w:r>
        <w:rPr>
          <w:rFonts w:ascii="Times New Roman" w:hAnsi="Times New Roman"/>
          <w:sz w:val="22"/>
          <w:lang w:val="en-GB"/>
        </w:rPr>
        <w:t xml:space="preserve">The various documents making up the contract shall be deemed to be mutually explanatory; in cases of ambiguity or divergence, they shall prevail in the order in which they appear above. </w:t>
      </w:r>
    </w:p>
    <w:p w14:paraId="373DD082" w14:textId="77777777" w:rsidR="00A604FF" w:rsidRDefault="001B2EAC">
      <w:pPr>
        <w:spacing w:after="0"/>
        <w:ind w:left="1276" w:hanging="1276"/>
        <w:outlineLvl w:val="0"/>
        <w:rPr>
          <w:rFonts w:ascii="Times New Roman" w:hAnsi="Times New Roman"/>
          <w:b/>
          <w:sz w:val="24"/>
          <w:szCs w:val="24"/>
          <w:lang w:val="en-GB"/>
        </w:rPr>
      </w:pPr>
      <w:r>
        <w:rPr>
          <w:rFonts w:ascii="Times New Roman" w:hAnsi="Times New Roman"/>
          <w:b/>
          <w:sz w:val="24"/>
          <w:szCs w:val="24"/>
          <w:lang w:val="en-GB"/>
        </w:rPr>
        <w:t>Article 5</w:t>
      </w:r>
      <w:r>
        <w:rPr>
          <w:rFonts w:ascii="Times New Roman" w:hAnsi="Times New Roman"/>
          <w:b/>
          <w:sz w:val="24"/>
          <w:szCs w:val="24"/>
          <w:lang w:val="en-GB"/>
        </w:rPr>
        <w:tab/>
        <w:t>Other specific conditions applying to the contract</w:t>
      </w:r>
    </w:p>
    <w:p w14:paraId="5974DF85" w14:textId="77777777" w:rsidR="00A604FF" w:rsidRDefault="001B2EAC">
      <w:pPr>
        <w:jc w:val="both"/>
        <w:rPr>
          <w:rFonts w:ascii="Times New Roman" w:hAnsi="Times New Roman"/>
          <w:sz w:val="22"/>
          <w:lang w:val="en-GB"/>
        </w:rPr>
      </w:pPr>
      <w:r>
        <w:rPr>
          <w:rFonts w:ascii="Times New Roman" w:hAnsi="Times New Roman"/>
          <w:sz w:val="22"/>
          <w:szCs w:val="22"/>
          <w:lang w:val="en-GB"/>
        </w:rPr>
        <w:t xml:space="preserve">Done in English in </w:t>
      </w:r>
      <w:r>
        <w:rPr>
          <w:rFonts w:ascii="Times New Roman" w:hAnsi="Times New Roman"/>
          <w:sz w:val="22"/>
          <w:lang w:val="en-GB"/>
        </w:rPr>
        <w:t>one original being for the contracting authority, one original being for the European Commission, and one original being for the contractor.</w:t>
      </w:r>
    </w:p>
    <w:p w14:paraId="73AFD86A" w14:textId="77777777" w:rsidR="00A604FF" w:rsidRDefault="00A604FF">
      <w:pPr>
        <w:keepNext/>
        <w:spacing w:before="0" w:after="0"/>
        <w:ind w:left="567" w:hanging="567"/>
        <w:jc w:val="both"/>
        <w:rPr>
          <w:rFonts w:ascii="Times New Roman" w:hAnsi="Times New Roman"/>
          <w:sz w:val="22"/>
          <w:lang w:val="en-GB"/>
        </w:rPr>
      </w:pPr>
    </w:p>
    <w:tbl>
      <w:tblPr>
        <w:tblW w:w="0" w:type="auto"/>
        <w:tblInd w:w="108" w:type="dxa"/>
        <w:tblLayout w:type="fixed"/>
        <w:tblLook w:val="04A0" w:firstRow="1" w:lastRow="0" w:firstColumn="1" w:lastColumn="0" w:noHBand="0" w:noVBand="1"/>
      </w:tblPr>
      <w:tblGrid>
        <w:gridCol w:w="1985"/>
        <w:gridCol w:w="2268"/>
        <w:gridCol w:w="2126"/>
        <w:gridCol w:w="2232"/>
      </w:tblGrid>
      <w:tr w:rsidR="00A604FF" w14:paraId="0911C725" w14:textId="77777777">
        <w:trPr>
          <w:trHeight w:val="520"/>
        </w:trPr>
        <w:tc>
          <w:tcPr>
            <w:tcW w:w="4253" w:type="dxa"/>
            <w:gridSpan w:val="2"/>
          </w:tcPr>
          <w:p w14:paraId="3C0E5850" w14:textId="77777777" w:rsidR="00A604FF" w:rsidRDefault="001B2EAC">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contractor</w:t>
            </w:r>
          </w:p>
        </w:tc>
        <w:tc>
          <w:tcPr>
            <w:tcW w:w="4358" w:type="dxa"/>
            <w:gridSpan w:val="2"/>
          </w:tcPr>
          <w:p w14:paraId="0D5ECE01" w14:textId="77777777" w:rsidR="00A604FF" w:rsidRDefault="001B2EAC">
            <w:pPr>
              <w:pStyle w:val="BodyText"/>
              <w:keepNext/>
              <w:spacing w:before="0" w:after="0"/>
              <w:ind w:left="567" w:hanging="567"/>
              <w:jc w:val="both"/>
              <w:rPr>
                <w:rFonts w:ascii="Times New Roman" w:hAnsi="Times New Roman"/>
                <w:b/>
                <w:sz w:val="28"/>
                <w:szCs w:val="28"/>
                <w:lang w:val="en-GB"/>
              </w:rPr>
            </w:pPr>
            <w:r>
              <w:rPr>
                <w:rFonts w:ascii="Times New Roman" w:hAnsi="Times New Roman"/>
                <w:b/>
                <w:sz w:val="28"/>
                <w:szCs w:val="28"/>
                <w:lang w:val="en-GB"/>
              </w:rPr>
              <w:t>For the contracting authority</w:t>
            </w:r>
          </w:p>
        </w:tc>
      </w:tr>
      <w:tr w:rsidR="00A604FF" w14:paraId="4F3AEAF3" w14:textId="77777777">
        <w:trPr>
          <w:cantSplit/>
          <w:trHeight w:val="555"/>
        </w:trPr>
        <w:tc>
          <w:tcPr>
            <w:tcW w:w="1985" w:type="dxa"/>
          </w:tcPr>
          <w:p w14:paraId="0A119490"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68" w:type="dxa"/>
          </w:tcPr>
          <w:p w14:paraId="5F7CFBAD" w14:textId="77777777" w:rsidR="00A604FF" w:rsidRDefault="00A604FF">
            <w:pPr>
              <w:pStyle w:val="BodyText"/>
              <w:keepNext/>
              <w:spacing w:before="0" w:after="0"/>
              <w:ind w:left="567" w:hanging="567"/>
              <w:jc w:val="both"/>
              <w:rPr>
                <w:rFonts w:ascii="Times New Roman" w:hAnsi="Times New Roman"/>
                <w:sz w:val="22"/>
                <w:lang w:val="en-GB"/>
              </w:rPr>
            </w:pPr>
          </w:p>
        </w:tc>
        <w:tc>
          <w:tcPr>
            <w:tcW w:w="2126" w:type="dxa"/>
          </w:tcPr>
          <w:p w14:paraId="58D011DC"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Name:</w:t>
            </w:r>
          </w:p>
        </w:tc>
        <w:tc>
          <w:tcPr>
            <w:tcW w:w="2232" w:type="dxa"/>
          </w:tcPr>
          <w:p w14:paraId="414A01FC" w14:textId="77777777" w:rsidR="00A604FF" w:rsidRDefault="00A604FF">
            <w:pPr>
              <w:pStyle w:val="BodyText"/>
              <w:keepNext/>
              <w:spacing w:before="0" w:after="0"/>
              <w:ind w:left="567" w:hanging="567"/>
              <w:jc w:val="both"/>
              <w:rPr>
                <w:rFonts w:ascii="Times New Roman" w:hAnsi="Times New Roman"/>
                <w:sz w:val="22"/>
                <w:lang w:val="en-GB"/>
              </w:rPr>
            </w:pPr>
          </w:p>
        </w:tc>
      </w:tr>
      <w:tr w:rsidR="00A604FF" w14:paraId="1F37D515" w14:textId="77777777">
        <w:trPr>
          <w:cantSplit/>
          <w:trHeight w:val="577"/>
        </w:trPr>
        <w:tc>
          <w:tcPr>
            <w:tcW w:w="1985" w:type="dxa"/>
          </w:tcPr>
          <w:p w14:paraId="22545448" w14:textId="77777777" w:rsidR="00A604FF" w:rsidRDefault="00A604FF">
            <w:pPr>
              <w:pStyle w:val="BodyText"/>
              <w:keepNext/>
              <w:spacing w:before="0" w:after="0"/>
              <w:ind w:left="567" w:hanging="567"/>
              <w:jc w:val="both"/>
              <w:rPr>
                <w:rFonts w:ascii="Times New Roman" w:hAnsi="Times New Roman"/>
                <w:sz w:val="22"/>
                <w:lang w:val="en-GB"/>
              </w:rPr>
            </w:pPr>
          </w:p>
          <w:p w14:paraId="18320621" w14:textId="77777777" w:rsidR="00A604FF" w:rsidRDefault="00A604FF">
            <w:pPr>
              <w:pStyle w:val="BodyText"/>
              <w:keepNext/>
              <w:spacing w:before="0" w:after="0"/>
              <w:ind w:left="567" w:hanging="567"/>
              <w:jc w:val="both"/>
              <w:rPr>
                <w:rFonts w:ascii="Times New Roman" w:hAnsi="Times New Roman"/>
                <w:sz w:val="22"/>
                <w:lang w:val="en-GB"/>
              </w:rPr>
            </w:pPr>
          </w:p>
          <w:p w14:paraId="5221EDC3"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68" w:type="dxa"/>
          </w:tcPr>
          <w:p w14:paraId="7AAB4081" w14:textId="77777777" w:rsidR="00A604FF" w:rsidRDefault="00A604FF">
            <w:pPr>
              <w:pStyle w:val="BodyText"/>
              <w:keepNext/>
              <w:spacing w:before="0" w:after="0"/>
              <w:ind w:left="567" w:hanging="567"/>
              <w:jc w:val="both"/>
              <w:rPr>
                <w:rFonts w:ascii="Times New Roman" w:hAnsi="Times New Roman"/>
                <w:sz w:val="22"/>
                <w:lang w:val="en-GB"/>
              </w:rPr>
            </w:pPr>
          </w:p>
        </w:tc>
        <w:tc>
          <w:tcPr>
            <w:tcW w:w="2126" w:type="dxa"/>
          </w:tcPr>
          <w:p w14:paraId="16D69FEF" w14:textId="77777777" w:rsidR="00A604FF" w:rsidRDefault="00A604FF">
            <w:pPr>
              <w:pStyle w:val="BodyText"/>
              <w:keepNext/>
              <w:spacing w:before="0" w:after="0"/>
              <w:ind w:left="567" w:hanging="567"/>
              <w:jc w:val="both"/>
              <w:rPr>
                <w:rFonts w:ascii="Times New Roman" w:hAnsi="Times New Roman"/>
                <w:sz w:val="22"/>
                <w:lang w:val="en-GB"/>
              </w:rPr>
            </w:pPr>
          </w:p>
          <w:p w14:paraId="42C24C18" w14:textId="77777777" w:rsidR="00A604FF" w:rsidRDefault="00A604FF">
            <w:pPr>
              <w:pStyle w:val="BodyText"/>
              <w:keepNext/>
              <w:spacing w:before="0" w:after="0"/>
              <w:ind w:left="567" w:hanging="567"/>
              <w:jc w:val="both"/>
              <w:rPr>
                <w:rFonts w:ascii="Times New Roman" w:hAnsi="Times New Roman"/>
                <w:sz w:val="22"/>
                <w:lang w:val="en-GB"/>
              </w:rPr>
            </w:pPr>
          </w:p>
          <w:p w14:paraId="32EE1E5E" w14:textId="77777777" w:rsidR="00A604FF" w:rsidRDefault="001B2EAC">
            <w:pPr>
              <w:pStyle w:val="BodyText"/>
              <w:keepNext/>
              <w:spacing w:before="0" w:after="0"/>
              <w:ind w:left="567" w:hanging="567"/>
              <w:jc w:val="both"/>
              <w:rPr>
                <w:rFonts w:ascii="Times New Roman" w:hAnsi="Times New Roman"/>
                <w:sz w:val="22"/>
                <w:lang w:val="en-GB"/>
              </w:rPr>
            </w:pPr>
            <w:r>
              <w:rPr>
                <w:rFonts w:ascii="Times New Roman" w:hAnsi="Times New Roman"/>
                <w:sz w:val="22"/>
                <w:lang w:val="en-GB"/>
              </w:rPr>
              <w:t>Title:</w:t>
            </w:r>
          </w:p>
        </w:tc>
        <w:tc>
          <w:tcPr>
            <w:tcW w:w="2232" w:type="dxa"/>
          </w:tcPr>
          <w:p w14:paraId="740FDA55" w14:textId="77777777" w:rsidR="00A604FF" w:rsidRDefault="00A604FF">
            <w:pPr>
              <w:pStyle w:val="BodyText"/>
              <w:keepNext/>
              <w:spacing w:before="0" w:after="0"/>
              <w:ind w:left="567" w:hanging="567"/>
              <w:jc w:val="both"/>
              <w:rPr>
                <w:rFonts w:ascii="Times New Roman" w:hAnsi="Times New Roman"/>
                <w:sz w:val="22"/>
                <w:lang w:val="en-GB"/>
              </w:rPr>
            </w:pPr>
          </w:p>
        </w:tc>
      </w:tr>
      <w:tr w:rsidR="00A604FF" w14:paraId="1281A3DF" w14:textId="77777777">
        <w:trPr>
          <w:cantSplit/>
          <w:trHeight w:val="878"/>
        </w:trPr>
        <w:tc>
          <w:tcPr>
            <w:tcW w:w="1985" w:type="dxa"/>
          </w:tcPr>
          <w:p w14:paraId="3BF6572D" w14:textId="77777777" w:rsidR="00A604FF" w:rsidRDefault="00A604FF">
            <w:pPr>
              <w:pStyle w:val="BodyText"/>
              <w:spacing w:before="0" w:after="0"/>
              <w:ind w:left="567" w:hanging="567"/>
              <w:jc w:val="both"/>
              <w:rPr>
                <w:rFonts w:ascii="Times New Roman" w:hAnsi="Times New Roman"/>
                <w:sz w:val="22"/>
                <w:lang w:val="en-GB"/>
              </w:rPr>
            </w:pPr>
          </w:p>
          <w:p w14:paraId="747B3D4D" w14:textId="77777777" w:rsidR="00A604FF" w:rsidRDefault="00A604FF">
            <w:pPr>
              <w:pStyle w:val="BodyText"/>
              <w:spacing w:before="0" w:after="0"/>
              <w:ind w:left="567" w:hanging="567"/>
              <w:jc w:val="both"/>
              <w:rPr>
                <w:rFonts w:ascii="Times New Roman" w:hAnsi="Times New Roman"/>
                <w:sz w:val="22"/>
                <w:lang w:val="en-GB"/>
              </w:rPr>
            </w:pPr>
          </w:p>
          <w:p w14:paraId="36EB98A7"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68" w:type="dxa"/>
          </w:tcPr>
          <w:p w14:paraId="074C04E1" w14:textId="77777777" w:rsidR="00A604FF" w:rsidRDefault="00A604FF">
            <w:pPr>
              <w:pStyle w:val="BodyText"/>
              <w:spacing w:before="0" w:after="0"/>
              <w:ind w:left="567" w:hanging="567"/>
              <w:jc w:val="both"/>
              <w:rPr>
                <w:rFonts w:ascii="Times New Roman" w:hAnsi="Times New Roman"/>
                <w:sz w:val="22"/>
                <w:lang w:val="en-GB"/>
              </w:rPr>
            </w:pPr>
          </w:p>
        </w:tc>
        <w:tc>
          <w:tcPr>
            <w:tcW w:w="2126" w:type="dxa"/>
          </w:tcPr>
          <w:p w14:paraId="0A63E6C9" w14:textId="77777777" w:rsidR="00A604FF" w:rsidRDefault="00A604FF">
            <w:pPr>
              <w:pStyle w:val="BodyText"/>
              <w:spacing w:before="0" w:after="0"/>
              <w:ind w:left="567" w:hanging="567"/>
              <w:jc w:val="both"/>
              <w:rPr>
                <w:rFonts w:ascii="Times New Roman" w:hAnsi="Times New Roman"/>
                <w:sz w:val="22"/>
                <w:lang w:val="en-GB"/>
              </w:rPr>
            </w:pPr>
          </w:p>
          <w:p w14:paraId="35996597" w14:textId="77777777" w:rsidR="00A604FF" w:rsidRDefault="00A604FF">
            <w:pPr>
              <w:pStyle w:val="BodyText"/>
              <w:spacing w:before="0" w:after="0"/>
              <w:ind w:left="567" w:hanging="567"/>
              <w:jc w:val="both"/>
              <w:rPr>
                <w:rFonts w:ascii="Times New Roman" w:hAnsi="Times New Roman"/>
                <w:sz w:val="22"/>
                <w:lang w:val="en-GB"/>
              </w:rPr>
            </w:pPr>
          </w:p>
          <w:p w14:paraId="58DB3103"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Signature:</w:t>
            </w:r>
          </w:p>
        </w:tc>
        <w:tc>
          <w:tcPr>
            <w:tcW w:w="2232" w:type="dxa"/>
          </w:tcPr>
          <w:p w14:paraId="6BF43427" w14:textId="77777777" w:rsidR="00A604FF" w:rsidRDefault="00A604FF">
            <w:pPr>
              <w:pStyle w:val="BodyText"/>
              <w:spacing w:before="0" w:after="0"/>
              <w:ind w:left="567" w:hanging="567"/>
              <w:jc w:val="both"/>
              <w:rPr>
                <w:rFonts w:ascii="Times New Roman" w:hAnsi="Times New Roman"/>
                <w:sz w:val="22"/>
                <w:lang w:val="en-GB"/>
              </w:rPr>
            </w:pPr>
          </w:p>
        </w:tc>
      </w:tr>
      <w:tr w:rsidR="00A604FF" w14:paraId="6D30107E" w14:textId="77777777">
        <w:trPr>
          <w:cantSplit/>
          <w:trHeight w:val="428"/>
        </w:trPr>
        <w:tc>
          <w:tcPr>
            <w:tcW w:w="1985" w:type="dxa"/>
          </w:tcPr>
          <w:p w14:paraId="1278647A" w14:textId="77777777" w:rsidR="00A604FF" w:rsidRDefault="00A604FF">
            <w:pPr>
              <w:pStyle w:val="BodyText"/>
              <w:spacing w:before="0" w:after="0"/>
              <w:ind w:left="567" w:hanging="567"/>
              <w:jc w:val="both"/>
              <w:rPr>
                <w:rFonts w:ascii="Times New Roman" w:hAnsi="Times New Roman"/>
                <w:sz w:val="22"/>
                <w:lang w:val="en-GB"/>
              </w:rPr>
            </w:pPr>
          </w:p>
          <w:p w14:paraId="2FB35438"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68" w:type="dxa"/>
          </w:tcPr>
          <w:p w14:paraId="0DB2AF28" w14:textId="77777777" w:rsidR="00A604FF" w:rsidRDefault="00A604FF">
            <w:pPr>
              <w:pStyle w:val="BodyText"/>
              <w:spacing w:before="0" w:after="0"/>
              <w:ind w:left="567" w:hanging="567"/>
              <w:jc w:val="both"/>
              <w:rPr>
                <w:rFonts w:ascii="Times New Roman" w:hAnsi="Times New Roman"/>
                <w:sz w:val="22"/>
                <w:lang w:val="en-GB"/>
              </w:rPr>
            </w:pPr>
          </w:p>
        </w:tc>
        <w:tc>
          <w:tcPr>
            <w:tcW w:w="2126" w:type="dxa"/>
          </w:tcPr>
          <w:p w14:paraId="1AF63799" w14:textId="77777777" w:rsidR="00A604FF" w:rsidRDefault="00A604FF">
            <w:pPr>
              <w:pStyle w:val="BodyText"/>
              <w:spacing w:before="0" w:after="0"/>
              <w:ind w:left="567" w:hanging="567"/>
              <w:jc w:val="both"/>
              <w:rPr>
                <w:rFonts w:ascii="Times New Roman" w:hAnsi="Times New Roman"/>
                <w:sz w:val="22"/>
                <w:lang w:val="en-GB"/>
              </w:rPr>
            </w:pPr>
          </w:p>
          <w:p w14:paraId="72BFA68C" w14:textId="77777777" w:rsidR="00A604FF" w:rsidRDefault="001B2EAC">
            <w:pPr>
              <w:pStyle w:val="BodyText"/>
              <w:spacing w:before="0" w:after="0"/>
              <w:ind w:left="567" w:hanging="567"/>
              <w:jc w:val="both"/>
              <w:rPr>
                <w:rFonts w:ascii="Times New Roman" w:hAnsi="Times New Roman"/>
                <w:sz w:val="22"/>
                <w:lang w:val="en-GB"/>
              </w:rPr>
            </w:pPr>
            <w:r>
              <w:rPr>
                <w:rFonts w:ascii="Times New Roman" w:hAnsi="Times New Roman"/>
                <w:sz w:val="22"/>
                <w:lang w:val="en-GB"/>
              </w:rPr>
              <w:t>Date:</w:t>
            </w:r>
          </w:p>
        </w:tc>
        <w:tc>
          <w:tcPr>
            <w:tcW w:w="2232" w:type="dxa"/>
          </w:tcPr>
          <w:p w14:paraId="3D652B04" w14:textId="77777777" w:rsidR="00A604FF" w:rsidRDefault="00A604FF">
            <w:pPr>
              <w:pStyle w:val="BodyText"/>
              <w:spacing w:before="0" w:after="0"/>
              <w:ind w:left="567" w:hanging="567"/>
              <w:jc w:val="both"/>
              <w:rPr>
                <w:rFonts w:ascii="Times New Roman" w:hAnsi="Times New Roman"/>
                <w:sz w:val="22"/>
                <w:lang w:val="en-GB"/>
              </w:rPr>
            </w:pPr>
          </w:p>
        </w:tc>
      </w:tr>
    </w:tbl>
    <w:p w14:paraId="67F59C05" w14:textId="77777777" w:rsidR="00A604FF" w:rsidRDefault="00A604FF">
      <w:pPr>
        <w:ind w:left="567"/>
        <w:rPr>
          <w:lang w:val="en-GB"/>
        </w:rPr>
      </w:pPr>
    </w:p>
    <w:sectPr w:rsidR="00A604FF">
      <w:footerReference w:type="default" r:id="rId9"/>
      <w:footerReference w:type="first" r:id="rId10"/>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A86C9A" w14:textId="77777777" w:rsidR="00152B91" w:rsidRDefault="001B2EAC">
      <w:pPr>
        <w:spacing w:before="0" w:after="0"/>
      </w:pPr>
      <w:r>
        <w:separator/>
      </w:r>
    </w:p>
  </w:endnote>
  <w:endnote w:type="continuationSeparator" w:id="0">
    <w:p w14:paraId="473F62A0" w14:textId="77777777" w:rsidR="00152B91" w:rsidRDefault="001B2EA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75C040" w14:textId="77777777" w:rsidR="00A604FF" w:rsidRDefault="001B2EA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August 2020</w:t>
    </w:r>
    <w:r>
      <w:rPr>
        <w:rFonts w:ascii="Times New Roman" w:hAnsi="Times New Roman"/>
        <w:sz w:val="18"/>
        <w:szCs w:val="18"/>
        <w:lang w:val="en-GB"/>
      </w:rPr>
      <w:tab/>
      <w:t xml:space="preserve">Page </w:t>
    </w:r>
    <w:r>
      <w:rPr>
        <w:rFonts w:ascii="Times New Roman" w:hAnsi="Times New Roman"/>
        <w:sz w:val="18"/>
        <w:szCs w:val="18"/>
      </w:rPr>
      <w:fldChar w:fldCharType="begin"/>
    </w:r>
    <w:r>
      <w:rPr>
        <w:rFonts w:ascii="Times New Roman" w:hAnsi="Times New Roman"/>
        <w:sz w:val="18"/>
        <w:szCs w:val="18"/>
        <w:lang w:val="en-GB"/>
      </w:rPr>
      <w:instrText xml:space="preserve"> PAGE </w:instrText>
    </w:r>
    <w:r>
      <w:rPr>
        <w:rFonts w:ascii="Times New Roman" w:hAnsi="Times New Roman"/>
        <w:sz w:val="18"/>
        <w:szCs w:val="18"/>
      </w:rPr>
      <w:fldChar w:fldCharType="separate"/>
    </w:r>
    <w:r>
      <w:rPr>
        <w:rFonts w:ascii="Times New Roman" w:hAnsi="Times New Roman"/>
        <w:sz w:val="18"/>
        <w:szCs w:val="18"/>
        <w:lang w:val="en-GB"/>
      </w:rPr>
      <w:t>1</w:t>
    </w:r>
    <w:r>
      <w:rPr>
        <w:rFonts w:ascii="Times New Roman" w:hAnsi="Times New Roman"/>
        <w:sz w:val="18"/>
        <w:szCs w:val="18"/>
      </w:rPr>
      <w:fldChar w:fldCharType="end"/>
    </w:r>
    <w:r>
      <w:rPr>
        <w:rFonts w:ascii="Times New Roman" w:hAnsi="Times New Roman"/>
        <w:sz w:val="18"/>
        <w:szCs w:val="18"/>
        <w:lang w:val="en-GB"/>
      </w:rPr>
      <w:t xml:space="preserve"> of </w:t>
    </w:r>
    <w:r>
      <w:rPr>
        <w:rFonts w:ascii="Times New Roman" w:hAnsi="Times New Roman"/>
        <w:sz w:val="18"/>
        <w:szCs w:val="18"/>
      </w:rPr>
      <w:fldChar w:fldCharType="begin"/>
    </w:r>
    <w:r>
      <w:rPr>
        <w:rFonts w:ascii="Times New Roman" w:hAnsi="Times New Roman"/>
        <w:sz w:val="18"/>
        <w:szCs w:val="18"/>
        <w:lang w:val="en-GB"/>
      </w:rPr>
      <w:instrText xml:space="preserve"> NUMPAGES </w:instrText>
    </w:r>
    <w:r>
      <w:rPr>
        <w:rFonts w:ascii="Times New Roman" w:hAnsi="Times New Roman"/>
        <w:sz w:val="18"/>
        <w:szCs w:val="18"/>
      </w:rPr>
      <w:fldChar w:fldCharType="separate"/>
    </w:r>
    <w:r>
      <w:rPr>
        <w:rFonts w:ascii="Times New Roman" w:hAnsi="Times New Roman"/>
        <w:sz w:val="18"/>
        <w:szCs w:val="18"/>
        <w:lang w:val="en-GB"/>
      </w:rPr>
      <w:t>5</w:t>
    </w:r>
    <w:r>
      <w:rPr>
        <w:rFonts w:ascii="Times New Roman" w:hAnsi="Times New Roman"/>
        <w:sz w:val="18"/>
        <w:szCs w:val="18"/>
      </w:rPr>
      <w:fldChar w:fldCharType="end"/>
    </w:r>
  </w:p>
  <w:p w14:paraId="0B5D29E6" w14:textId="77777777" w:rsidR="00A604FF" w:rsidRDefault="001B2EAC">
    <w:pPr>
      <w:pStyle w:val="Footer"/>
      <w:tabs>
        <w:tab w:val="clear" w:pos="4320"/>
        <w:tab w:val="center" w:pos="0"/>
      </w:tabs>
      <w:spacing w:before="0" w:after="0"/>
      <w:rPr>
        <w:rFonts w:ascii="Times New Roman" w:hAnsi="Times New Roman"/>
        <w:sz w:val="18"/>
        <w:szCs w:val="18"/>
        <w:lang w:val="en-GB"/>
      </w:rPr>
    </w:pPr>
    <w:r>
      <w:rPr>
        <w:rFonts w:ascii="Times New Roman" w:hAnsi="Times New Roman"/>
        <w:sz w:val="18"/>
        <w:szCs w:val="18"/>
      </w:rPr>
      <w:fldChar w:fldCharType="begin"/>
    </w:r>
    <w:r>
      <w:rPr>
        <w:rFonts w:ascii="Times New Roman" w:hAnsi="Times New Roman"/>
        <w:sz w:val="18"/>
        <w:szCs w:val="18"/>
        <w:lang w:val="en-GB"/>
      </w:rPr>
      <w:instrText xml:space="preserve"> FILENAME </w:instrText>
    </w:r>
    <w:r>
      <w:rPr>
        <w:rFonts w:ascii="Times New Roman" w:hAnsi="Times New Roman"/>
        <w:sz w:val="18"/>
        <w:szCs w:val="18"/>
      </w:rPr>
      <w:fldChar w:fldCharType="separate"/>
    </w:r>
    <w:r>
      <w:rPr>
        <w:rFonts w:ascii="Times New Roman" w:hAnsi="Times New Roman"/>
        <w:sz w:val="18"/>
        <w:szCs w:val="18"/>
        <w:lang w:val="en-GB"/>
      </w:rPr>
      <w:t>c4c_contract_en.doc</w:t>
    </w:r>
    <w:r>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FF5D6E" w14:textId="77777777" w:rsidR="00A604FF" w:rsidRDefault="001B2EAC">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sz w:val="16"/>
      </w:rPr>
      <w:t>59</w:t>
    </w:r>
    <w:r>
      <w:rPr>
        <w:sz w:val="16"/>
      </w:rPr>
      <w:fldChar w:fldCharType="end"/>
    </w:r>
  </w:p>
  <w:p w14:paraId="2AB01596" w14:textId="77777777" w:rsidR="00A604FF" w:rsidRDefault="00A604F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F5B89" w14:textId="77777777" w:rsidR="00A604FF" w:rsidRDefault="001B2EAC">
      <w:pPr>
        <w:spacing w:before="0" w:after="0"/>
      </w:pPr>
      <w:r>
        <w:separator/>
      </w:r>
    </w:p>
  </w:footnote>
  <w:footnote w:type="continuationSeparator" w:id="0">
    <w:p w14:paraId="50480DDA" w14:textId="77777777" w:rsidR="00A604FF" w:rsidRDefault="001B2EAC">
      <w:pPr>
        <w:spacing w:before="0" w:after="0"/>
      </w:pPr>
      <w:r>
        <w:continuationSeparator/>
      </w:r>
    </w:p>
  </w:footnote>
  <w:footnote w:id="1">
    <w:p w14:paraId="2CFA74AA" w14:textId="77777777" w:rsidR="00A604FF" w:rsidRDefault="001B2EAC">
      <w:pPr>
        <w:pStyle w:val="FootnoteText"/>
        <w:rPr>
          <w:lang w:val="en-GB"/>
        </w:rPr>
      </w:pPr>
      <w:r>
        <w:rPr>
          <w:rStyle w:val="FootnoteReference"/>
        </w:rPr>
        <w:footnoteRef/>
      </w:r>
      <w:r>
        <w:rPr>
          <w:lang w:val="en-GB"/>
        </w:rPr>
        <w:t xml:space="preserve"> Where the contracting party is an individual.</w:t>
      </w:r>
    </w:p>
  </w:footnote>
  <w:footnote w:id="2">
    <w:p w14:paraId="1F5A74AD" w14:textId="77777777" w:rsidR="00A604FF" w:rsidRDefault="001B2EAC">
      <w:pPr>
        <w:pStyle w:val="FootnoteText"/>
        <w:rPr>
          <w:lang w:val="en-GB"/>
        </w:rPr>
      </w:pPr>
      <w:r>
        <w:rPr>
          <w:rStyle w:val="FootnoteReference"/>
        </w:rPr>
        <w:footnoteRef/>
      </w:r>
      <w:r>
        <w:rPr>
          <w:lang w:val="en-GB"/>
        </w:rPr>
        <w:t xml:space="preserve"> Where applicable. For individuals, mention their ID card or passport or equivalent document – number.</w:t>
      </w:r>
    </w:p>
  </w:footnote>
  <w:footnote w:id="3">
    <w:p w14:paraId="6C3ADF4C" w14:textId="77777777" w:rsidR="00A604FF" w:rsidRDefault="001B2EAC">
      <w:pPr>
        <w:pStyle w:val="FootnoteText"/>
        <w:rPr>
          <w:lang w:val="en-GB"/>
        </w:rPr>
      </w:pPr>
      <w:r>
        <w:rPr>
          <w:rStyle w:val="FootnoteReference"/>
        </w:rPr>
        <w:footnoteRef/>
      </w:r>
      <w:r>
        <w:rPr>
          <w:lang w:val="en-GB"/>
        </w:rPr>
        <w:t xml:space="preserve"> 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80DEA5"/>
    <w:multiLevelType w:val="singleLevel"/>
    <w:tmpl w:val="9780DEA5"/>
    <w:lvl w:ilvl="0">
      <w:start w:val="1"/>
      <w:numFmt w:val="bullet"/>
      <w:lvlText w:val=""/>
      <w:lvlJc w:val="left"/>
      <w:pPr>
        <w:tabs>
          <w:tab w:val="num" w:pos="420"/>
        </w:tabs>
        <w:ind w:left="420" w:hanging="420"/>
      </w:pPr>
      <w:rPr>
        <w:rFonts w:ascii="Wingdings" w:hAnsi="Wingdings" w:hint="default"/>
        <w:sz w:val="16"/>
      </w:rPr>
    </w:lvl>
  </w:abstractNum>
  <w:abstractNum w:abstractNumId="1" w15:restartNumberingAfterBreak="0">
    <w:nsid w:val="A119B8BD"/>
    <w:multiLevelType w:val="singleLevel"/>
    <w:tmpl w:val="A119B8BD"/>
    <w:lvl w:ilvl="0">
      <w:start w:val="1"/>
      <w:numFmt w:val="bullet"/>
      <w:lvlText w:val=""/>
      <w:lvlJc w:val="left"/>
      <w:pPr>
        <w:tabs>
          <w:tab w:val="num" w:pos="420"/>
        </w:tabs>
        <w:ind w:left="420" w:hanging="420"/>
      </w:pPr>
      <w:rPr>
        <w:rFonts w:ascii="Wingdings" w:hAnsi="Wingdings" w:hint="default"/>
        <w:sz w:val="16"/>
      </w:rPr>
    </w:lvl>
  </w:abstractNum>
  <w:abstractNum w:abstractNumId="2" w15:restartNumberingAfterBreak="0">
    <w:nsid w:val="24563B57"/>
    <w:multiLevelType w:val="multilevel"/>
    <w:tmpl w:val="24563B57"/>
    <w:lvl w:ilvl="0">
      <w:numFmt w:val="bullet"/>
      <w:lvlText w:val="-"/>
      <w:lvlJc w:val="left"/>
      <w:pPr>
        <w:tabs>
          <w:tab w:val="left"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29348D8"/>
    <w:multiLevelType w:val="multilevel"/>
    <w:tmpl w:val="429348D8"/>
    <w:lvl w:ilvl="0">
      <w:start w:val="1"/>
      <w:numFmt w:val="decimal"/>
      <w:lvlText w:val="%1"/>
      <w:lvlJc w:val="left"/>
      <w:pPr>
        <w:ind w:left="710" w:hanging="710"/>
      </w:pPr>
      <w:rPr>
        <w:rFonts w:hint="default"/>
      </w:rPr>
    </w:lvl>
    <w:lvl w:ilvl="1">
      <w:start w:val="1"/>
      <w:numFmt w:val="decimal"/>
      <w:lvlText w:val="%1.%2"/>
      <w:lvlJc w:val="left"/>
      <w:pPr>
        <w:ind w:left="710" w:hanging="7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69216D6C"/>
    <w:multiLevelType w:val="multilevel"/>
    <w:tmpl w:val="69216D6C"/>
    <w:lvl w:ilvl="0">
      <w:start w:val="1"/>
      <w:numFmt w:val="decimal"/>
      <w:pStyle w:val="Heading1"/>
      <w:lvlText w:val="%1"/>
      <w:lvlJc w:val="left"/>
      <w:pPr>
        <w:tabs>
          <w:tab w:val="left" w:pos="567"/>
        </w:tabs>
        <w:ind w:left="567" w:hanging="567"/>
      </w:pPr>
      <w:rPr>
        <w:rFonts w:ascii="Arial" w:hAnsi="Arial" w:hint="default"/>
        <w:b/>
        <w:i w:val="0"/>
        <w:sz w:val="20"/>
      </w:rPr>
    </w:lvl>
    <w:lvl w:ilvl="1">
      <w:start w:val="1"/>
      <w:numFmt w:val="decimal"/>
      <w:lvlText w:val="%1.%2"/>
      <w:lvlJc w:val="left"/>
      <w:pPr>
        <w:tabs>
          <w:tab w:val="left" w:pos="567"/>
        </w:tabs>
        <w:ind w:left="567" w:hanging="567"/>
      </w:pPr>
      <w:rPr>
        <w:rFonts w:ascii="Arial" w:hAnsi="Arial" w:hint="default"/>
        <w:b w:val="0"/>
        <w:i w:val="0"/>
        <w:sz w:val="20"/>
      </w:rPr>
    </w:lvl>
    <w:lvl w:ilvl="2">
      <w:start w:val="1"/>
      <w:numFmt w:val="lowerLetter"/>
      <w:lvlText w:val="%3)"/>
      <w:lvlJc w:val="left"/>
      <w:pPr>
        <w:tabs>
          <w:tab w:val="left" w:pos="1134"/>
        </w:tabs>
        <w:ind w:left="1134" w:hanging="567"/>
      </w:pPr>
      <w:rPr>
        <w:rFonts w:ascii="Arial" w:hAnsi="Arial" w:hint="default"/>
        <w:b w:val="0"/>
        <w:i w:val="0"/>
        <w:sz w:val="20"/>
      </w:rPr>
    </w:lvl>
    <w:lvl w:ilvl="3">
      <w:start w:val="1"/>
      <w:numFmt w:val="decimal"/>
      <w:pStyle w:val="Heading4"/>
      <w:lvlText w:val="%1.%2.%3.%4"/>
      <w:lvlJc w:val="left"/>
      <w:pPr>
        <w:tabs>
          <w:tab w:val="left" w:pos="864"/>
        </w:tabs>
        <w:ind w:left="864" w:hanging="864"/>
      </w:pPr>
    </w:lvl>
    <w:lvl w:ilvl="4">
      <w:start w:val="1"/>
      <w:numFmt w:val="decimal"/>
      <w:pStyle w:val="Heading5"/>
      <w:lvlText w:val="%1.%2.%3.%4.%5"/>
      <w:lvlJc w:val="left"/>
      <w:pPr>
        <w:tabs>
          <w:tab w:val="left" w:pos="1008"/>
        </w:tabs>
        <w:ind w:left="1008" w:hanging="1008"/>
      </w:pPr>
    </w:lvl>
    <w:lvl w:ilvl="5">
      <w:start w:val="1"/>
      <w:numFmt w:val="none"/>
      <w:pStyle w:val="Heading6"/>
      <w:lvlText w:val=""/>
      <w:lvlJc w:val="left"/>
      <w:pPr>
        <w:tabs>
          <w:tab w:val="left" w:pos="360"/>
        </w:tabs>
        <w:ind w:left="0" w:firstLine="0"/>
      </w:pPr>
    </w:lvl>
    <w:lvl w:ilvl="6">
      <w:start w:val="1"/>
      <w:numFmt w:val="decimal"/>
      <w:pStyle w:val="Heading7"/>
      <w:lvlText w:val="%1.%2.%3.%4.%5.%6.%7"/>
      <w:lvlJc w:val="left"/>
      <w:pPr>
        <w:tabs>
          <w:tab w:val="left" w:pos="1296"/>
        </w:tabs>
        <w:ind w:left="1296" w:hanging="1296"/>
      </w:pPr>
    </w:lvl>
    <w:lvl w:ilvl="7">
      <w:start w:val="1"/>
      <w:numFmt w:val="decimal"/>
      <w:pStyle w:val="Heading8"/>
      <w:lvlText w:val="%1.%2.%3.%4.%5.%6.%7.%8"/>
      <w:lvlJc w:val="left"/>
      <w:pPr>
        <w:tabs>
          <w:tab w:val="left" w:pos="1440"/>
        </w:tabs>
        <w:ind w:left="1440" w:hanging="1440"/>
      </w:pPr>
    </w:lvl>
    <w:lvl w:ilvl="8">
      <w:start w:val="1"/>
      <w:numFmt w:val="decimal"/>
      <w:pStyle w:val="Heading9"/>
      <w:lvlText w:val="%1.%2.%3.%4.%5.%6.%7.%8.%9"/>
      <w:lvlJc w:val="left"/>
      <w:pPr>
        <w:tabs>
          <w:tab w:val="left" w:pos="1584"/>
        </w:tabs>
        <w:ind w:left="1584" w:hanging="1584"/>
      </w:pPr>
    </w:lvl>
  </w:abstractNum>
  <w:abstractNum w:abstractNumId="5" w15:restartNumberingAfterBreak="0">
    <w:nsid w:val="730135C0"/>
    <w:multiLevelType w:val="multilevel"/>
    <w:tmpl w:val="730135C0"/>
    <w:lvl w:ilvl="0">
      <w:start w:val="1"/>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5"/>
  </w:num>
  <w:num w:numId="4">
    <w:abstractNumId w:val="2"/>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00C3"/>
    <w:rsid w:val="000021E1"/>
    <w:rsid w:val="000076DF"/>
    <w:rsid w:val="00010DE9"/>
    <w:rsid w:val="0001161F"/>
    <w:rsid w:val="00013BE7"/>
    <w:rsid w:val="000246E0"/>
    <w:rsid w:val="00040CF1"/>
    <w:rsid w:val="00041516"/>
    <w:rsid w:val="000417E2"/>
    <w:rsid w:val="00043159"/>
    <w:rsid w:val="00051DD7"/>
    <w:rsid w:val="00056EAA"/>
    <w:rsid w:val="00063C56"/>
    <w:rsid w:val="00063D92"/>
    <w:rsid w:val="000714BB"/>
    <w:rsid w:val="00073C0E"/>
    <w:rsid w:val="00080940"/>
    <w:rsid w:val="00085221"/>
    <w:rsid w:val="00085CA1"/>
    <w:rsid w:val="00087F35"/>
    <w:rsid w:val="0009286D"/>
    <w:rsid w:val="000A7A2C"/>
    <w:rsid w:val="000B1236"/>
    <w:rsid w:val="000B394D"/>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255FF"/>
    <w:rsid w:val="001302A7"/>
    <w:rsid w:val="0014659F"/>
    <w:rsid w:val="00150767"/>
    <w:rsid w:val="00152B91"/>
    <w:rsid w:val="001536B3"/>
    <w:rsid w:val="001551EE"/>
    <w:rsid w:val="00157DEE"/>
    <w:rsid w:val="00165201"/>
    <w:rsid w:val="001766D9"/>
    <w:rsid w:val="00181980"/>
    <w:rsid w:val="00187253"/>
    <w:rsid w:val="00192C73"/>
    <w:rsid w:val="001932AF"/>
    <w:rsid w:val="001937B4"/>
    <w:rsid w:val="001B1A48"/>
    <w:rsid w:val="001B2EAC"/>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37AC3"/>
    <w:rsid w:val="002426D3"/>
    <w:rsid w:val="002442B7"/>
    <w:rsid w:val="0025580D"/>
    <w:rsid w:val="002560BB"/>
    <w:rsid w:val="002561C8"/>
    <w:rsid w:val="00265023"/>
    <w:rsid w:val="0026542C"/>
    <w:rsid w:val="002670C0"/>
    <w:rsid w:val="00271700"/>
    <w:rsid w:val="0028364A"/>
    <w:rsid w:val="00290249"/>
    <w:rsid w:val="00294190"/>
    <w:rsid w:val="00296FAC"/>
    <w:rsid w:val="002A0041"/>
    <w:rsid w:val="002B6401"/>
    <w:rsid w:val="002B77F3"/>
    <w:rsid w:val="002C00DD"/>
    <w:rsid w:val="002C649A"/>
    <w:rsid w:val="002C6DD9"/>
    <w:rsid w:val="002D2FC0"/>
    <w:rsid w:val="002D47E8"/>
    <w:rsid w:val="002E5BF1"/>
    <w:rsid w:val="002F1222"/>
    <w:rsid w:val="002F33C5"/>
    <w:rsid w:val="0031155D"/>
    <w:rsid w:val="00315611"/>
    <w:rsid w:val="00322263"/>
    <w:rsid w:val="00326BE0"/>
    <w:rsid w:val="00326FF1"/>
    <w:rsid w:val="003308C6"/>
    <w:rsid w:val="003409B8"/>
    <w:rsid w:val="00347B7E"/>
    <w:rsid w:val="003502E9"/>
    <w:rsid w:val="00351351"/>
    <w:rsid w:val="00353B66"/>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3B21"/>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F1F8C"/>
    <w:rsid w:val="004F5C57"/>
    <w:rsid w:val="00501FF0"/>
    <w:rsid w:val="00507F82"/>
    <w:rsid w:val="00514BE0"/>
    <w:rsid w:val="00514C86"/>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97DE2"/>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21B6C"/>
    <w:rsid w:val="008422D4"/>
    <w:rsid w:val="008517AF"/>
    <w:rsid w:val="00853F9D"/>
    <w:rsid w:val="0085667F"/>
    <w:rsid w:val="008617F3"/>
    <w:rsid w:val="00862142"/>
    <w:rsid w:val="008808CB"/>
    <w:rsid w:val="008859E6"/>
    <w:rsid w:val="008A077E"/>
    <w:rsid w:val="008A39B7"/>
    <w:rsid w:val="008B11A7"/>
    <w:rsid w:val="008B1768"/>
    <w:rsid w:val="008B465B"/>
    <w:rsid w:val="008C1101"/>
    <w:rsid w:val="008E01E9"/>
    <w:rsid w:val="008E40E2"/>
    <w:rsid w:val="008E702C"/>
    <w:rsid w:val="008F05AD"/>
    <w:rsid w:val="008F7C5F"/>
    <w:rsid w:val="0090159D"/>
    <w:rsid w:val="0091410D"/>
    <w:rsid w:val="00915891"/>
    <w:rsid w:val="009178C1"/>
    <w:rsid w:val="00920A51"/>
    <w:rsid w:val="00922542"/>
    <w:rsid w:val="009275C7"/>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18D1"/>
    <w:rsid w:val="00A039CA"/>
    <w:rsid w:val="00A05FAD"/>
    <w:rsid w:val="00A512C9"/>
    <w:rsid w:val="00A539E4"/>
    <w:rsid w:val="00A604FF"/>
    <w:rsid w:val="00A62073"/>
    <w:rsid w:val="00A63E3C"/>
    <w:rsid w:val="00A646D3"/>
    <w:rsid w:val="00A75650"/>
    <w:rsid w:val="00A80A7B"/>
    <w:rsid w:val="00A825F7"/>
    <w:rsid w:val="00A83508"/>
    <w:rsid w:val="00A8789C"/>
    <w:rsid w:val="00A90F97"/>
    <w:rsid w:val="00A940DC"/>
    <w:rsid w:val="00AA24A4"/>
    <w:rsid w:val="00AA3D4D"/>
    <w:rsid w:val="00AB15F1"/>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129A"/>
    <w:rsid w:val="00B07102"/>
    <w:rsid w:val="00B1165D"/>
    <w:rsid w:val="00B202BC"/>
    <w:rsid w:val="00B210FB"/>
    <w:rsid w:val="00B25423"/>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09F5"/>
    <w:rsid w:val="00C3235B"/>
    <w:rsid w:val="00C34E40"/>
    <w:rsid w:val="00C5182F"/>
    <w:rsid w:val="00C56125"/>
    <w:rsid w:val="00C61312"/>
    <w:rsid w:val="00C62ACA"/>
    <w:rsid w:val="00C675D1"/>
    <w:rsid w:val="00C715B2"/>
    <w:rsid w:val="00C720C8"/>
    <w:rsid w:val="00C75CCE"/>
    <w:rsid w:val="00C76F63"/>
    <w:rsid w:val="00C92434"/>
    <w:rsid w:val="00C94363"/>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3341"/>
    <w:rsid w:val="00D33C9B"/>
    <w:rsid w:val="00D3521E"/>
    <w:rsid w:val="00D4347C"/>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809"/>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7FA"/>
    <w:rsid w:val="00E41C6F"/>
    <w:rsid w:val="00E44651"/>
    <w:rsid w:val="00E52467"/>
    <w:rsid w:val="00E52D98"/>
    <w:rsid w:val="00E52EC1"/>
    <w:rsid w:val="00E54B1B"/>
    <w:rsid w:val="00E571E1"/>
    <w:rsid w:val="00E62221"/>
    <w:rsid w:val="00E62923"/>
    <w:rsid w:val="00E665B9"/>
    <w:rsid w:val="00E730A5"/>
    <w:rsid w:val="00E811F3"/>
    <w:rsid w:val="00E85F91"/>
    <w:rsid w:val="00E8632B"/>
    <w:rsid w:val="00E90EDC"/>
    <w:rsid w:val="00E916B1"/>
    <w:rsid w:val="00EC057A"/>
    <w:rsid w:val="00ED4B36"/>
    <w:rsid w:val="00ED5DAF"/>
    <w:rsid w:val="00EE0ED9"/>
    <w:rsid w:val="00EE2E55"/>
    <w:rsid w:val="00F02006"/>
    <w:rsid w:val="00F023B1"/>
    <w:rsid w:val="00F0574A"/>
    <w:rsid w:val="00F11924"/>
    <w:rsid w:val="00F200C8"/>
    <w:rsid w:val="00F232CE"/>
    <w:rsid w:val="00F3222C"/>
    <w:rsid w:val="00F33A99"/>
    <w:rsid w:val="00F56D4C"/>
    <w:rsid w:val="00F658F3"/>
    <w:rsid w:val="00F8016B"/>
    <w:rsid w:val="00F804E1"/>
    <w:rsid w:val="00F82FAA"/>
    <w:rsid w:val="00F86241"/>
    <w:rsid w:val="00F87F88"/>
    <w:rsid w:val="00F90A9F"/>
    <w:rsid w:val="00F91DF6"/>
    <w:rsid w:val="00F942B0"/>
    <w:rsid w:val="00F962E3"/>
    <w:rsid w:val="00F978DB"/>
    <w:rsid w:val="00FA3265"/>
    <w:rsid w:val="00FA3F66"/>
    <w:rsid w:val="00FA622E"/>
    <w:rsid w:val="00FB3374"/>
    <w:rsid w:val="00FB52D8"/>
    <w:rsid w:val="00FB67DE"/>
    <w:rsid w:val="00FC0AED"/>
    <w:rsid w:val="00FC43DF"/>
    <w:rsid w:val="00FC4BCD"/>
    <w:rsid w:val="00FC7E78"/>
    <w:rsid w:val="00FD6CB9"/>
    <w:rsid w:val="00FE13A9"/>
    <w:rsid w:val="00FE3081"/>
    <w:rsid w:val="00FE3E3B"/>
    <w:rsid w:val="30055C98"/>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7371F6"/>
  <w15:docId w15:val="{76063BD6-15CA-4CCA-93F4-4AC50B76E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1" w:qFormat="1"/>
    <w:lsdException w:name="toc 2" w:semiHidden="1"/>
    <w:lsdException w:name="toc 3" w:semiHidden="1" w:qFormat="1"/>
    <w:lsdException w:name="toc 4" w:semiHidden="1" w:qFormat="1"/>
    <w:lsdException w:name="toc 5" w:semiHidden="1"/>
    <w:lsdException w:name="toc 6" w:semiHidden="1"/>
    <w:lsdException w:name="toc 7" w:semiHidden="1"/>
    <w:lsdException w:name="toc 8" w:semiHidden="1"/>
    <w:lsdException w:name="toc 9" w:semiHidden="1"/>
    <w:lsdException w:name="footnote text" w:semiHidden="1" w:qFormat="1"/>
    <w:lsdException w:name="header" w:qFormat="1"/>
    <w:lsdException w:name="footer" w:qFormat="1"/>
    <w:lsdException w:name="caption" w:semiHidden="1" w:unhideWhenUsed="1" w:qFormat="1"/>
    <w:lsdException w:name="footnote reference" w:semiHidden="1"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3" w:qFormat="1"/>
    <w:lsdException w:name="Body Text Indent 2" w:qFormat="1"/>
    <w:lsdException w:name="Body Text Indent 3" w:qFormat="1"/>
    <w:lsdException w:name="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left"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BodyText">
    <w:name w:val="Body Text"/>
    <w:basedOn w:val="Normal"/>
    <w:qFormat/>
  </w:style>
  <w:style w:type="paragraph" w:styleId="BodyText2">
    <w:name w:val="Body Text 2"/>
    <w:basedOn w:val="Normal"/>
    <w:pPr>
      <w:tabs>
        <w:tab w:val="left" w:pos="567"/>
      </w:tabs>
      <w:spacing w:before="0" w:after="0"/>
      <w:jc w:val="both"/>
    </w:pPr>
    <w:rPr>
      <w:rFonts w:ascii="Times New Roman" w:hAnsi="Times New Roman"/>
      <w:snapToGrid/>
      <w:sz w:val="24"/>
      <w:lang w:eastAsia="en-GB"/>
    </w:r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paragraph" w:styleId="BodyTextIndent">
    <w:name w:val="Body Text Indent"/>
    <w:basedOn w:val="Normal"/>
    <w:qFormat/>
    <w:pPr>
      <w:tabs>
        <w:tab w:val="left" w:pos="567"/>
      </w:tabs>
      <w:spacing w:before="0" w:after="0"/>
      <w:jc w:val="both"/>
    </w:pPr>
    <w:rPr>
      <w:rFonts w:ascii="Times New Roman" w:hAnsi="Times New Roman"/>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ind w:left="1276" w:hanging="425"/>
      <w:jc w:val="both"/>
    </w:pPr>
    <w:rPr>
      <w:sz w:val="24"/>
    </w:rPr>
  </w:style>
  <w:style w:type="paragraph" w:styleId="DocumentMap">
    <w:name w:val="Document Map"/>
    <w:basedOn w:val="Normal"/>
    <w:semiHidden/>
    <w:qFormat/>
    <w:pPr>
      <w:shd w:val="clear" w:color="auto" w:fill="000080"/>
    </w:pPr>
    <w:rPr>
      <w:sz w:val="24"/>
      <w:lang w:val="fr-FR"/>
    </w:rPr>
  </w:style>
  <w:style w:type="character" w:styleId="Emphasis">
    <w:name w:val="Emphasis"/>
    <w:qFormat/>
    <w:rPr>
      <w:i/>
    </w:rPr>
  </w:style>
  <w:style w:type="character" w:styleId="FollowedHyperlink">
    <w:name w:val="FollowedHyperlink"/>
    <w:rPr>
      <w:color w:val="800080"/>
      <w:u w:val="single"/>
    </w:rPr>
  </w:style>
  <w:style w:type="paragraph" w:styleId="Footer">
    <w:name w:val="footer"/>
    <w:basedOn w:val="Normal"/>
    <w:qFormat/>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pPr>
      <w:spacing w:before="0"/>
      <w:ind w:left="142" w:hanging="142"/>
    </w:pPr>
    <w:rPr>
      <w:rFonts w:ascii="Times New Roman" w:hAnsi="Times New Roman"/>
      <w:lang w:val="fr-FR"/>
    </w:r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qFormat/>
    <w:pPr>
      <w:jc w:val="center"/>
    </w:pPr>
    <w:rPr>
      <w:b/>
      <w:sz w:val="28"/>
      <w:lang w:val="fr-BE"/>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qFormat/>
    <w:pPr>
      <w:jc w:val="center"/>
    </w:pPr>
    <w:rPr>
      <w:b/>
      <w:sz w:val="28"/>
      <w:lang w:val="fr-BE"/>
    </w:rPr>
  </w:style>
  <w:style w:type="paragraph" w:styleId="TOC1">
    <w:name w:val="toc 1"/>
    <w:basedOn w:val="Normal"/>
    <w:next w:val="Normal"/>
    <w:semiHidden/>
    <w:qFormat/>
    <w:pPr>
      <w:tabs>
        <w:tab w:val="left" w:pos="567"/>
        <w:tab w:val="left" w:pos="600"/>
        <w:tab w:val="left" w:pos="851"/>
        <w:tab w:val="left" w:pos="1200"/>
        <w:tab w:val="left" w:pos="1418"/>
        <w:tab w:val="left" w:pos="1985"/>
        <w:tab w:val="right" w:leader="dot" w:pos="8777"/>
      </w:tabs>
      <w:spacing w:before="60" w:after="60"/>
      <w:ind w:left="567" w:hanging="567"/>
    </w:pPr>
    <w:rPr>
      <w:b/>
      <w:i/>
      <w:caps/>
    </w:rPr>
  </w:style>
  <w:style w:type="paragraph" w:styleId="TOC2">
    <w:name w:val="toc 2"/>
    <w:basedOn w:val="Normal"/>
    <w:next w:val="Normal"/>
    <w:semiHidden/>
    <w:pPr>
      <w:spacing w:before="0" w:after="0"/>
      <w:ind w:left="200"/>
    </w:pPr>
    <w:rPr>
      <w:rFonts w:ascii="Times New Roman" w:hAnsi="Times New Roman"/>
      <w:smallCaps/>
    </w:rPr>
  </w:style>
  <w:style w:type="paragraph" w:styleId="TOC3">
    <w:name w:val="toc 3"/>
    <w:basedOn w:val="Normal"/>
    <w:next w:val="Normal"/>
    <w:semiHidden/>
    <w:qFormat/>
    <w:pPr>
      <w:spacing w:before="0" w:after="0"/>
      <w:ind w:left="400"/>
    </w:pPr>
    <w:rPr>
      <w:rFonts w:ascii="Times New Roman" w:hAnsi="Times New Roman"/>
      <w:i/>
    </w:rPr>
  </w:style>
  <w:style w:type="paragraph" w:styleId="TOC4">
    <w:name w:val="toc 4"/>
    <w:basedOn w:val="Normal"/>
    <w:next w:val="Normal"/>
    <w:semiHidden/>
    <w:qFormat/>
    <w:pPr>
      <w:spacing w:before="0" w:after="0"/>
      <w:ind w:left="600"/>
    </w:pPr>
    <w:rPr>
      <w:rFonts w:ascii="Times New Roman" w:hAnsi="Times New Roman"/>
      <w:sz w:val="18"/>
    </w:rPr>
  </w:style>
  <w:style w:type="paragraph" w:styleId="TOC5">
    <w:name w:val="toc 5"/>
    <w:basedOn w:val="Normal"/>
    <w:next w:val="Normal"/>
    <w:semiHidden/>
    <w:pPr>
      <w:spacing w:before="0" w:after="0"/>
      <w:ind w:left="800"/>
    </w:pPr>
    <w:rPr>
      <w:rFonts w:ascii="Times New Roman" w:hAnsi="Times New Roman"/>
      <w:sz w:val="18"/>
    </w:rPr>
  </w:style>
  <w:style w:type="paragraph" w:styleId="TOC6">
    <w:name w:val="toc 6"/>
    <w:basedOn w:val="Normal"/>
    <w:next w:val="Normal"/>
    <w:semiHidden/>
    <w:pPr>
      <w:spacing w:before="0" w:after="0"/>
      <w:ind w:left="1000"/>
    </w:pPr>
    <w:rPr>
      <w:rFonts w:ascii="Times New Roman" w:hAnsi="Times New Roman"/>
      <w:sz w:val="18"/>
    </w:rPr>
  </w:style>
  <w:style w:type="paragraph" w:styleId="TOC7">
    <w:name w:val="toc 7"/>
    <w:basedOn w:val="Normal"/>
    <w:next w:val="Normal"/>
    <w:semiHidden/>
    <w:pPr>
      <w:spacing w:before="0" w:after="0"/>
      <w:ind w:left="1200"/>
    </w:pPr>
    <w:rPr>
      <w:rFonts w:ascii="Times New Roman" w:hAnsi="Times New Roman"/>
      <w:sz w:val="18"/>
    </w:rPr>
  </w:style>
  <w:style w:type="paragraph" w:styleId="TOC8">
    <w:name w:val="toc 8"/>
    <w:basedOn w:val="Normal"/>
    <w:next w:val="Normal"/>
    <w:semiHidden/>
    <w:pPr>
      <w:spacing w:before="0" w:after="0"/>
      <w:ind w:left="1400"/>
    </w:pPr>
    <w:rPr>
      <w:rFonts w:ascii="Times New Roman" w:hAnsi="Times New Roman"/>
      <w:sz w:val="18"/>
    </w:rPr>
  </w:style>
  <w:style w:type="paragraph" w:styleId="TOC9">
    <w:name w:val="toc 9"/>
    <w:basedOn w:val="Normal"/>
    <w:next w:val="Normal"/>
    <w:semiHidden/>
    <w:pPr>
      <w:spacing w:before="0" w:after="0"/>
      <w:ind w:left="1600"/>
    </w:pPr>
    <w:rPr>
      <w:rFonts w:ascii="Times New Roman" w:hAnsi="Times New Roman"/>
      <w:sz w:val="18"/>
    </w:rPr>
  </w:style>
  <w:style w:type="paragraph" w:customStyle="1" w:styleId="Text3">
    <w:name w:val="Text 3"/>
    <w:basedOn w:val="Normal"/>
    <w:qFormat/>
    <w:pPr>
      <w:tabs>
        <w:tab w:val="left" w:pos="2302"/>
      </w:tabs>
      <w:spacing w:after="240"/>
      <w:ind w:left="1202"/>
      <w:jc w:val="both"/>
    </w:pPr>
    <w:rPr>
      <w:sz w:val="24"/>
      <w:lang w:val="en-GB"/>
    </w:rPr>
  </w:style>
  <w:style w:type="paragraph" w:customStyle="1" w:styleId="bulletsub">
    <w:name w:val="bullet_sub"/>
    <w:basedOn w:val="Normal"/>
    <w:qFormat/>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qFormat/>
    <w:pPr>
      <w:spacing w:after="240"/>
      <w:jc w:val="center"/>
    </w:pPr>
    <w:rPr>
      <w:b/>
      <w:sz w:val="40"/>
      <w:lang w:val="en-GB"/>
    </w:rPr>
  </w:style>
  <w:style w:type="paragraph" w:customStyle="1" w:styleId="SubTitle2">
    <w:name w:val="SubTitle 2"/>
    <w:basedOn w:val="Normal"/>
    <w:qFormat/>
    <w:pPr>
      <w:spacing w:after="240"/>
      <w:jc w:val="center"/>
    </w:pPr>
    <w:rPr>
      <w:b/>
      <w:sz w:val="32"/>
      <w:lang w:val="en-GB"/>
    </w:rPr>
  </w:style>
  <w:style w:type="paragraph" w:customStyle="1" w:styleId="Annexetitle">
    <w:name w:val="Annexe_title"/>
    <w:basedOn w:val="Heading1"/>
    <w:next w:val="Normal"/>
    <w:pPr>
      <w:keepNext w:val="0"/>
      <w:pageBreakBefore/>
      <w:numPr>
        <w:numId w:val="0"/>
      </w:numPr>
      <w:tabs>
        <w:tab w:val="righ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left" w:pos="992"/>
      </w:tabs>
      <w:ind w:left="992" w:hanging="992"/>
    </w:pPr>
    <w:rPr>
      <w:b/>
      <w:sz w:val="18"/>
      <w:lang w:val="fr-FR"/>
    </w:rPr>
  </w:style>
  <w:style w:type="paragraph" w:customStyle="1" w:styleId="titlefront">
    <w:name w:val="title_front"/>
    <w:basedOn w:val="Normal"/>
    <w:qFormat/>
    <w:pPr>
      <w:spacing w:before="240"/>
      <w:ind w:left="1701"/>
      <w:jc w:val="right"/>
    </w:pPr>
    <w:rPr>
      <w:rFonts w:ascii="Optima" w:hAnsi="Optima"/>
      <w:b/>
      <w:sz w:val="28"/>
      <w:lang w:val="en-GB"/>
    </w:rPr>
  </w:style>
  <w:style w:type="paragraph" w:customStyle="1" w:styleId="Blockquote">
    <w:name w:val="Blockquote"/>
    <w:basedOn w:val="Normal"/>
    <w:qFormat/>
    <w:pPr>
      <w:widowControl w:val="0"/>
      <w:spacing w:before="100" w:after="100"/>
      <w:ind w:left="360" w:right="360"/>
    </w:pPr>
    <w:rPr>
      <w:sz w:val="24"/>
      <w:lang w:val="en-US"/>
    </w:rPr>
  </w:style>
  <w:style w:type="paragraph" w:customStyle="1" w:styleId="Style2">
    <w:name w:val="Style2"/>
    <w:basedOn w:val="Style1"/>
    <w:pPr>
      <w:tabs>
        <w:tab w:val="clear" w:pos="992"/>
        <w:tab w:val="left"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paragraph" w:customStyle="1" w:styleId="oddl-nadpis">
    <w:name w:val="oddíl-nadpis"/>
    <w:basedOn w:val="Normal"/>
    <w:pPr>
      <w:keepNext/>
      <w:widowControl w:val="0"/>
      <w:tabs>
        <w:tab w:val="left" w:pos="567"/>
      </w:tabs>
      <w:spacing w:before="240" w:after="0" w:line="240" w:lineRule="exact"/>
    </w:pPr>
    <w:rPr>
      <w:b/>
      <w:sz w:val="24"/>
      <w:lang w:val="cs-CZ"/>
    </w:rPr>
  </w:style>
  <w:style w:type="paragraph" w:customStyle="1" w:styleId="Default">
    <w:name w:val="Default"/>
    <w:pPr>
      <w:autoSpaceDE w:val="0"/>
      <w:autoSpaceDN w:val="0"/>
      <w:adjustRightInd w:val="0"/>
    </w:pPr>
    <w:rPr>
      <w:rFonts w:ascii="Calibri" w:hAnsi="Calibri" w:cs="Calibri"/>
      <w:color w:val="000000"/>
      <w:sz w:val="24"/>
      <w:szCs w:val="24"/>
      <w:lang w:val="en-GB" w:eastAsia="en-GB"/>
    </w:rPr>
  </w:style>
  <w:style w:type="paragraph" w:styleId="ListParagraph">
    <w:name w:val="List Paragraph"/>
    <w:basedOn w:val="Normal"/>
    <w:uiPriority w:val="34"/>
    <w:qFormat/>
    <w:pPr>
      <w:spacing w:before="0" w:after="200" w:line="276" w:lineRule="auto"/>
      <w:ind w:left="720"/>
      <w:contextualSpacing/>
    </w:pPr>
    <w:rPr>
      <w:rFonts w:ascii="Calibri" w:eastAsia="Calibri" w:hAnsi="Calibri"/>
      <w:snapToGrid/>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B6BDA99-3A31-4A35-9792-12418F256A02}">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5</Pages>
  <Words>1108</Words>
  <Characters>5646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BOURDILLEAU Anne (DEVCO)</dc:creator>
  <cp:lastModifiedBy>Горан Неделков</cp:lastModifiedBy>
  <cp:revision>21</cp:revision>
  <cp:lastPrinted>2012-10-22T09:58:00Z</cp:lastPrinted>
  <dcterms:created xsi:type="dcterms:W3CDTF">2020-09-19T07:30:00Z</dcterms:created>
  <dcterms:modified xsi:type="dcterms:W3CDTF">2021-05-19T11:01:00Z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y fmtid="{D5CDD505-2E9C-101B-9397-08002B2CF9AE}" pid="4" name="KSOProductBuildVer">
    <vt:lpwstr>2057-11.2.0.10017</vt:lpwstr>
  </property>
</Properties>
</file>